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0A0F" w:rsidRPr="00754784" w:rsidRDefault="00916078">
      <w:pPr>
        <w:widowControl w:val="0"/>
        <w:pBdr>
          <w:bottom w:val="single" w:sz="12" w:space="1" w:color="auto"/>
        </w:pBdr>
        <w:tabs>
          <w:tab w:val="left" w:pos="360"/>
        </w:tabs>
        <w:spacing w:after="0"/>
        <w:rPr>
          <w:rFonts w:eastAsia="Lora"/>
          <w:b/>
        </w:rPr>
      </w:pPr>
      <w:r w:rsidRPr="00754784">
        <w:rPr>
          <w:rFonts w:eastAsia="Lora"/>
          <w:b/>
        </w:rPr>
        <w:t>KATHERINE S. NASH</w:t>
      </w:r>
    </w:p>
    <w:p w14:paraId="00000003" w14:textId="531B300C" w:rsidR="00090A0F" w:rsidRPr="00754784" w:rsidRDefault="00916078" w:rsidP="00754784">
      <w:pPr>
        <w:widowControl w:val="0"/>
        <w:tabs>
          <w:tab w:val="left" w:pos="360"/>
        </w:tabs>
        <w:spacing w:after="0"/>
        <w:rPr>
          <w:rFonts w:eastAsia="Lora"/>
        </w:rPr>
      </w:pPr>
      <w:r w:rsidRPr="00754784">
        <w:rPr>
          <w:rFonts w:eastAsia="Lora"/>
        </w:rPr>
        <w:t xml:space="preserve">Department of English </w:t>
      </w:r>
      <w:r w:rsidRPr="00754784">
        <w:rPr>
          <w:rFonts w:eastAsia="Lora"/>
        </w:rPr>
        <w:tab/>
        <w:t>Box 842005</w:t>
      </w:r>
      <w:r w:rsidRPr="00754784">
        <w:rPr>
          <w:rFonts w:eastAsia="Lora"/>
        </w:rPr>
        <w:tab/>
        <w:t xml:space="preserve">Virginia Commonwealth University </w:t>
      </w:r>
    </w:p>
    <w:p w14:paraId="00000004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before="60" w:after="0"/>
        <w:rPr>
          <w:rFonts w:eastAsia="Lora"/>
        </w:rPr>
      </w:pPr>
      <w:r w:rsidRPr="00754784">
        <w:rPr>
          <w:rFonts w:eastAsia="Lora"/>
        </w:rPr>
        <w:t>mobile (804) 554-1905</w:t>
      </w:r>
      <w:r w:rsidRPr="00754784">
        <w:rPr>
          <w:rFonts w:eastAsia="Lora"/>
        </w:rPr>
        <w:tab/>
        <w:t xml:space="preserve"> ksnash@vcu.edu</w:t>
      </w:r>
    </w:p>
    <w:p w14:paraId="00000005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before="60" w:after="0"/>
        <w:rPr>
          <w:rFonts w:eastAsia="Lora"/>
          <w:highlight w:val="yellow"/>
        </w:rPr>
      </w:pPr>
      <w:r w:rsidRPr="00754784">
        <w:rPr>
          <w:rFonts w:eastAsia="Lora"/>
        </w:rPr>
        <w:t xml:space="preserve">   </w:t>
      </w:r>
    </w:p>
    <w:p w14:paraId="00000006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rPr>
          <w:rFonts w:eastAsia="Lora"/>
          <w:b/>
        </w:rPr>
      </w:pPr>
      <w:r w:rsidRPr="00754784">
        <w:rPr>
          <w:rFonts w:eastAsia="Lora"/>
          <w:b/>
        </w:rPr>
        <w:t>EDUCATION</w:t>
      </w:r>
    </w:p>
    <w:p w14:paraId="00000007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 xml:space="preserve">Ph.D., English Language and Literature, University of Virginia, 2006 </w:t>
      </w:r>
    </w:p>
    <w:p w14:paraId="00000008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M.A., English Language and Literature, University of Virginia, 2003</w:t>
      </w:r>
    </w:p>
    <w:p w14:paraId="00000009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B.A., English Literature, with honors, Earlham College, 1995</w:t>
      </w:r>
    </w:p>
    <w:p w14:paraId="0000000A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0B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rPr>
          <w:rFonts w:eastAsia="Lora"/>
          <w:b/>
        </w:rPr>
      </w:pPr>
      <w:r w:rsidRPr="00754784">
        <w:rPr>
          <w:rFonts w:eastAsia="Lora"/>
          <w:b/>
        </w:rPr>
        <w:t>PROFESSIONAL EXPERIENCE &amp; ADMINISTRATIVE LEADERSHIP</w:t>
      </w:r>
    </w:p>
    <w:p w14:paraId="0000000D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Associate Professor with tenure, Department of English, Virginia Commonwealth University, 20</w:t>
      </w:r>
      <w:r w:rsidRPr="00754784">
        <w:rPr>
          <w:rFonts w:eastAsia="Lora"/>
        </w:rPr>
        <w:t>14–present</w:t>
      </w:r>
    </w:p>
    <w:p w14:paraId="38140758" w14:textId="77777777" w:rsidR="00E611F2" w:rsidRPr="00754784" w:rsidRDefault="00E611F2" w:rsidP="00E611F2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Assistant Dean for Academic Affairs and Director of Assessment, College of Humanities and Sciences (CHS), Virginia Commonwealth University, 2016–2021 (interim 2016–18)</w:t>
      </w:r>
    </w:p>
    <w:p w14:paraId="0000000E" w14:textId="77777777" w:rsidR="00090A0F" w:rsidRPr="00754784" w:rsidRDefault="00916078" w:rsidP="007547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Affiliate Faculty, Department of Gender, Sexuality, and Women’s Studies, Virginia Commonwealth University, 2007–present</w:t>
      </w:r>
    </w:p>
    <w:p w14:paraId="0000000F" w14:textId="77777777" w:rsidR="00090A0F" w:rsidRPr="00754784" w:rsidRDefault="00916078" w:rsidP="007547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Alumna, HERS Institute: Higher Education Leadership Development for Women, 2019</w:t>
      </w:r>
    </w:p>
    <w:p w14:paraId="00000010" w14:textId="77777777" w:rsidR="00090A0F" w:rsidRPr="00754784" w:rsidRDefault="00916078" w:rsidP="007547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Affiliate Faculty, Center for </w:t>
      </w:r>
      <w:r w:rsidRPr="00754784">
        <w:rPr>
          <w:rFonts w:eastAsia="Lora"/>
        </w:rPr>
        <w:t>Teaching and Learning Excellence, 2016–18</w:t>
      </w:r>
    </w:p>
    <w:p w14:paraId="00000011" w14:textId="77777777" w:rsidR="00090A0F" w:rsidRPr="00754784" w:rsidRDefault="00916078" w:rsidP="007547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Alumna, Academy for Assessment that Matters, VCU Provost’s office, 2016–17</w:t>
      </w:r>
    </w:p>
    <w:p w14:paraId="00000012" w14:textId="77777777" w:rsidR="00090A0F" w:rsidRPr="00754784" w:rsidRDefault="00916078" w:rsidP="007547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Director of Undergraduate Studies, Department of English, Virginia Commonwealth University, 2013–2016</w:t>
      </w:r>
    </w:p>
    <w:p w14:paraId="00000013" w14:textId="77777777" w:rsidR="00090A0F" w:rsidRPr="00754784" w:rsidRDefault="00916078" w:rsidP="007547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Assistant Professor, Department of En</w:t>
      </w:r>
      <w:r w:rsidRPr="00754784">
        <w:rPr>
          <w:rFonts w:eastAsia="Lora"/>
          <w:color w:val="000000"/>
        </w:rPr>
        <w:t>glish, Virginia Commonwealth University, 2007–2014</w:t>
      </w:r>
    </w:p>
    <w:p w14:paraId="00000014" w14:textId="77777777" w:rsidR="00090A0F" w:rsidRPr="00754784" w:rsidRDefault="00916078" w:rsidP="007547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  <w:tab w:val="left" w:pos="1440"/>
        </w:tabs>
        <w:ind w:left="360" w:hanging="360"/>
        <w:jc w:val="left"/>
        <w:rPr>
          <w:rFonts w:eastAsia="Lora"/>
          <w:color w:val="000000"/>
        </w:rPr>
      </w:pPr>
      <w:r w:rsidRPr="00754784">
        <w:rPr>
          <w:rFonts w:eastAsia="Lora"/>
          <w:color w:val="000000"/>
        </w:rPr>
        <w:t>Edgar F. Shannon Postdoctoral Fellow, Department of English, University of Virginia, 2006–2007</w:t>
      </w:r>
    </w:p>
    <w:p w14:paraId="00000015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120"/>
        <w:jc w:val="left"/>
        <w:rPr>
          <w:rFonts w:eastAsia="Lora"/>
        </w:rPr>
      </w:pPr>
    </w:p>
    <w:p w14:paraId="00000016" w14:textId="77777777" w:rsidR="00090A0F" w:rsidRPr="00754784" w:rsidRDefault="00916078">
      <w:pPr>
        <w:widowControl w:val="0"/>
        <w:tabs>
          <w:tab w:val="left" w:pos="1260"/>
          <w:tab w:val="left" w:pos="1440"/>
        </w:tabs>
        <w:spacing w:after="0"/>
        <w:rPr>
          <w:rFonts w:eastAsia="Lora"/>
          <w:b/>
        </w:rPr>
      </w:pPr>
      <w:r w:rsidRPr="00754784">
        <w:rPr>
          <w:rFonts w:eastAsia="Lora"/>
          <w:b/>
        </w:rPr>
        <w:t>HONORS, GRANTS, AWARDS</w:t>
      </w:r>
    </w:p>
    <w:p w14:paraId="00000017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Profile in Faculty Teaching Excellence, filmed by the Center for Teaching and </w:t>
      </w:r>
      <w:r w:rsidRPr="00754784">
        <w:rPr>
          <w:rFonts w:eastAsia="Lora"/>
        </w:rPr>
        <w:t>Learning Excellence, 2018</w:t>
      </w:r>
    </w:p>
    <w:p w14:paraId="00000018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VCU Humanities Research Conference Travel Grant, 2017</w:t>
      </w:r>
    </w:p>
    <w:p w14:paraId="00000019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Nominee, VCU Outstanding Early Career Faculty Award, 2016</w:t>
      </w:r>
    </w:p>
    <w:p w14:paraId="0000001A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VCU Humanities Research Center Residential Fellow, spring semester 2016</w:t>
      </w:r>
    </w:p>
    <w:p w14:paraId="0000001B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VCU Humanities Research Center Summer Research</w:t>
      </w:r>
      <w:r w:rsidRPr="00754784">
        <w:rPr>
          <w:rFonts w:eastAsia="Lora"/>
        </w:rPr>
        <w:t xml:space="preserve"> Grant, 2016</w:t>
      </w:r>
    </w:p>
    <w:p w14:paraId="0000001C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VCU Humanities Research Center Summer Research Grant, 2014</w:t>
      </w:r>
    </w:p>
    <w:p w14:paraId="0000001D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Researcher of the Week, VCU Libraries, 2014</w:t>
      </w:r>
    </w:p>
    <w:p w14:paraId="0000001E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Nominee, VCU CHS Distinguished Junior Faculty Scholarship Award, 2014</w:t>
      </w:r>
    </w:p>
    <w:p w14:paraId="0000001F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Semifinalist, Andrew W. Mellon Fellowship of Scholars in Critical Bibl</w:t>
      </w:r>
      <w:r w:rsidRPr="00754784">
        <w:rPr>
          <w:rFonts w:eastAsia="Lora"/>
        </w:rPr>
        <w:t>iography, 2014</w:t>
      </w:r>
    </w:p>
    <w:p w14:paraId="00000020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Semifinalist, Andrew W. Mellon Fellowship of Scholars in Critical Bibliography, 2013</w:t>
      </w:r>
    </w:p>
    <w:p w14:paraId="00000021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Nominee, VCU CHS Distinguished Junior Faculty Scholarship Award, 2013</w:t>
      </w:r>
    </w:p>
    <w:p w14:paraId="00000022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Research Need Monies, VCU CHS Faculty Senate, 2013 </w:t>
      </w:r>
    </w:p>
    <w:p w14:paraId="00000023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Nominee, The Honor Society of Phi </w:t>
      </w:r>
      <w:r w:rsidRPr="00754784">
        <w:rPr>
          <w:rFonts w:eastAsia="Lora"/>
        </w:rPr>
        <w:t>Kappa Phi Great Minds Award, VCU chapter, 2013</w:t>
      </w:r>
    </w:p>
    <w:p w14:paraId="00000024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Faculty Mentor, VCU Honors Summer Undergraduate Research Program, 2012</w:t>
      </w:r>
    </w:p>
    <w:p w14:paraId="00000025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lastRenderedPageBreak/>
        <w:t>Nominee, VCU CHS, NEH Summer Stipend, 2011</w:t>
      </w:r>
    </w:p>
    <w:p w14:paraId="00000026" w14:textId="77777777" w:rsidR="00090A0F" w:rsidRPr="00754784" w:rsidRDefault="00916078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NEH Seminar, “Narrative Theory: Rhetoric and Ethics in Fiction and Nonfiction,” 2008 </w:t>
      </w:r>
    </w:p>
    <w:p w14:paraId="00000027" w14:textId="77777777" w:rsidR="00090A0F" w:rsidRPr="00754784" w:rsidRDefault="00090A0F">
      <w:pPr>
        <w:widowControl w:val="0"/>
        <w:tabs>
          <w:tab w:val="left" w:pos="1260"/>
          <w:tab w:val="left" w:pos="1440"/>
        </w:tabs>
        <w:spacing w:after="0"/>
        <w:ind w:left="720"/>
        <w:jc w:val="left"/>
        <w:rPr>
          <w:rFonts w:eastAsia="Lora"/>
        </w:rPr>
      </w:pPr>
    </w:p>
    <w:p w14:paraId="00000028" w14:textId="77777777" w:rsidR="00090A0F" w:rsidRPr="00754784" w:rsidRDefault="00090A0F">
      <w:pPr>
        <w:widowControl w:val="0"/>
        <w:tabs>
          <w:tab w:val="left" w:pos="1260"/>
          <w:tab w:val="left" w:pos="1440"/>
        </w:tabs>
        <w:spacing w:after="0"/>
        <w:ind w:left="720"/>
        <w:jc w:val="left"/>
        <w:rPr>
          <w:rFonts w:eastAsia="Lora"/>
        </w:rPr>
      </w:pPr>
    </w:p>
    <w:p w14:paraId="00000029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120"/>
        <w:rPr>
          <w:rFonts w:eastAsia="Lora"/>
          <w:b/>
        </w:rPr>
      </w:pPr>
      <w:r w:rsidRPr="00754784">
        <w:rPr>
          <w:rFonts w:eastAsia="Lora"/>
          <w:b/>
        </w:rPr>
        <w:t>SCHOLAR</w:t>
      </w:r>
      <w:r w:rsidRPr="00754784">
        <w:rPr>
          <w:rFonts w:eastAsia="Lora"/>
          <w:b/>
        </w:rPr>
        <w:t>SHIP</w:t>
      </w:r>
    </w:p>
    <w:p w14:paraId="0000002A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120"/>
        <w:jc w:val="left"/>
        <w:rPr>
          <w:rFonts w:eastAsia="Lora"/>
        </w:rPr>
      </w:pPr>
      <w:r w:rsidRPr="00754784">
        <w:rPr>
          <w:rFonts w:eastAsia="Lora"/>
          <w:u w:val="single"/>
        </w:rPr>
        <w:t>Book</w:t>
      </w:r>
      <w:r w:rsidRPr="00754784">
        <w:rPr>
          <w:rFonts w:eastAsia="Lora"/>
        </w:rPr>
        <w:br/>
      </w:r>
      <w:r w:rsidRPr="00754784">
        <w:rPr>
          <w:rFonts w:eastAsia="Lora"/>
          <w:i/>
        </w:rPr>
        <w:t xml:space="preserve">Feminist Narrative Ethics: Tacit Persuasion in Modernist Form </w:t>
      </w:r>
      <w:r w:rsidRPr="00754784">
        <w:rPr>
          <w:rFonts w:eastAsia="Lora"/>
        </w:rPr>
        <w:t xml:space="preserve">(Columbus: The Ohio State University Press, 2014). </w:t>
      </w:r>
    </w:p>
    <w:p w14:paraId="0000002B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2C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  <w:u w:val="single"/>
        </w:rPr>
        <w:t>Articles in Refereed Journals and Edited Collections</w:t>
      </w:r>
      <w:r w:rsidRPr="00754784">
        <w:rPr>
          <w:rFonts w:eastAsia="Lora"/>
        </w:rPr>
        <w:t xml:space="preserve"> </w:t>
      </w:r>
    </w:p>
    <w:p w14:paraId="0000002D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“Mid-Pandemic Pedagogy: A Candid Dialogue between Student and Literature Professor.” Co-authored with VCU sophomore English major Emma Carlson. </w:t>
      </w:r>
      <w:r w:rsidRPr="00754784">
        <w:rPr>
          <w:rFonts w:eastAsia="Lora"/>
          <w:i/>
        </w:rPr>
        <w:t xml:space="preserve">Literature </w:t>
      </w:r>
      <w:r w:rsidRPr="00754784">
        <w:rPr>
          <w:rFonts w:eastAsia="Lora"/>
        </w:rPr>
        <w:t xml:space="preserve">2 (2022): 62-76.    </w:t>
      </w:r>
    </w:p>
    <w:p w14:paraId="0000002E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“When a Plan Comes Together: An Analysis of Assessment Plans from Accredited U.S</w:t>
      </w:r>
      <w:r w:rsidRPr="00754784">
        <w:rPr>
          <w:rFonts w:eastAsia="Lora"/>
        </w:rPr>
        <w:t xml:space="preserve">. Journalism and Mass Communication Programs.” Co-authored with Timothy </w:t>
      </w:r>
      <w:proofErr w:type="spellStart"/>
      <w:r w:rsidRPr="00754784">
        <w:rPr>
          <w:rFonts w:eastAsia="Lora"/>
        </w:rPr>
        <w:t>Bajkiewicz</w:t>
      </w:r>
      <w:proofErr w:type="spellEnd"/>
      <w:r w:rsidRPr="00754784">
        <w:rPr>
          <w:rFonts w:eastAsia="Lora"/>
        </w:rPr>
        <w:t xml:space="preserve">. </w:t>
      </w:r>
      <w:r w:rsidRPr="00754784">
        <w:rPr>
          <w:rFonts w:eastAsia="Lora"/>
          <w:i/>
        </w:rPr>
        <w:t xml:space="preserve">Journalism and Mass Communication Educator. </w:t>
      </w:r>
      <w:r w:rsidRPr="00754784">
        <w:rPr>
          <w:rFonts w:eastAsia="Lora"/>
        </w:rPr>
        <w:t xml:space="preserve">Under peer review. </w:t>
      </w:r>
    </w:p>
    <w:p w14:paraId="0000002F" w14:textId="5485AACB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“John Cowper </w:t>
      </w:r>
      <w:proofErr w:type="spellStart"/>
      <w:r w:rsidRPr="00754784">
        <w:rPr>
          <w:rFonts w:eastAsia="Lora"/>
        </w:rPr>
        <w:t>Powys</w:t>
      </w:r>
      <w:proofErr w:type="spellEnd"/>
      <w:r w:rsidRPr="00754784">
        <w:rPr>
          <w:rFonts w:eastAsia="Lora"/>
        </w:rPr>
        <w:t xml:space="preserve"> at the Wednesday Club: Notes taken by Marion Ethel Hamilton at his lectures in San Diego </w:t>
      </w:r>
      <w:r w:rsidRPr="00754784">
        <w:rPr>
          <w:rFonts w:eastAsia="Lora"/>
        </w:rPr>
        <w:t xml:space="preserve">1921–22.” With newspaper cuttings announcing and reporting the lectures; four letters written to Marion Ethel Hamilton by Jack London’s widow, Charmian London; and a note by John Cowper </w:t>
      </w:r>
      <w:proofErr w:type="spellStart"/>
      <w:r w:rsidRPr="00754784">
        <w:rPr>
          <w:rFonts w:eastAsia="Lora"/>
        </w:rPr>
        <w:t>Powys</w:t>
      </w:r>
      <w:proofErr w:type="spellEnd"/>
      <w:r w:rsidRPr="00754784">
        <w:rPr>
          <w:rFonts w:eastAsia="Lora"/>
        </w:rPr>
        <w:t xml:space="preserve"> on the poems of Ethel Hamilton. Transcription by Katherine Saund</w:t>
      </w:r>
      <w:r w:rsidRPr="00754784">
        <w:rPr>
          <w:rFonts w:eastAsia="Lora"/>
        </w:rPr>
        <w:t xml:space="preserve">ers Nash. Annotated and edited by Katherine Saunders Nash and Charles Lock. </w:t>
      </w:r>
      <w:r w:rsidRPr="00754784">
        <w:rPr>
          <w:rFonts w:eastAsia="Lora"/>
          <w:i/>
        </w:rPr>
        <w:t xml:space="preserve">The </w:t>
      </w:r>
      <w:proofErr w:type="spellStart"/>
      <w:r w:rsidRPr="00754784">
        <w:rPr>
          <w:rFonts w:eastAsia="Lora"/>
          <w:i/>
        </w:rPr>
        <w:t>Powys</w:t>
      </w:r>
      <w:proofErr w:type="spellEnd"/>
      <w:r w:rsidRPr="00754784">
        <w:rPr>
          <w:rFonts w:eastAsia="Lora"/>
          <w:i/>
        </w:rPr>
        <w:t xml:space="preserve"> Journal</w:t>
      </w:r>
      <w:r w:rsidRPr="00754784">
        <w:rPr>
          <w:rFonts w:eastAsia="Lora"/>
        </w:rPr>
        <w:t xml:space="preserve"> 25 (2015): 11-73.</w:t>
      </w:r>
    </w:p>
    <w:p w14:paraId="00000030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“‘I </w:t>
      </w:r>
      <w:proofErr w:type="spellStart"/>
      <w:r w:rsidRPr="00754784">
        <w:rPr>
          <w:rFonts w:eastAsia="Lora"/>
        </w:rPr>
        <w:t>serpentined</w:t>
      </w:r>
      <w:proofErr w:type="spellEnd"/>
      <w:r w:rsidRPr="00754784">
        <w:rPr>
          <w:rFonts w:eastAsia="Lora"/>
        </w:rPr>
        <w:t xml:space="preserve"> myself’: The Voices of John Cowper </w:t>
      </w:r>
      <w:proofErr w:type="spellStart"/>
      <w:r w:rsidRPr="00754784">
        <w:rPr>
          <w:rFonts w:eastAsia="Lora"/>
        </w:rPr>
        <w:t>Powys</w:t>
      </w:r>
      <w:proofErr w:type="spellEnd"/>
      <w:r w:rsidRPr="00754784">
        <w:rPr>
          <w:rFonts w:eastAsia="Lora"/>
        </w:rPr>
        <w:t xml:space="preserve">,” </w:t>
      </w:r>
      <w:r w:rsidRPr="00754784">
        <w:rPr>
          <w:rFonts w:eastAsia="Lora"/>
          <w:i/>
        </w:rPr>
        <w:t xml:space="preserve">The </w:t>
      </w:r>
      <w:proofErr w:type="spellStart"/>
      <w:r w:rsidRPr="00754784">
        <w:rPr>
          <w:rFonts w:eastAsia="Lora"/>
          <w:i/>
        </w:rPr>
        <w:t>Powys</w:t>
      </w:r>
      <w:proofErr w:type="spellEnd"/>
      <w:r w:rsidRPr="00754784">
        <w:rPr>
          <w:rFonts w:eastAsia="Lora"/>
          <w:i/>
        </w:rPr>
        <w:t xml:space="preserve"> Journal</w:t>
      </w:r>
      <w:r w:rsidRPr="00754784">
        <w:rPr>
          <w:rFonts w:eastAsia="Lora"/>
        </w:rPr>
        <w:t xml:space="preserve"> 24 (2014): 67–88.</w:t>
      </w:r>
    </w:p>
    <w:p w14:paraId="00000031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“Overt and Covert Narrative Structure: A Reconsid</w:t>
      </w:r>
      <w:r w:rsidRPr="00754784">
        <w:rPr>
          <w:rFonts w:eastAsia="Lora"/>
        </w:rPr>
        <w:t xml:space="preserve">eration of </w:t>
      </w:r>
      <w:r w:rsidRPr="00754784">
        <w:rPr>
          <w:rFonts w:eastAsia="Lora"/>
          <w:i/>
        </w:rPr>
        <w:t>Jane Eyre,</w:t>
      </w:r>
      <w:r w:rsidRPr="00754784">
        <w:rPr>
          <w:rFonts w:eastAsia="Lora"/>
        </w:rPr>
        <w:t xml:space="preserve">” in </w:t>
      </w:r>
      <w:r w:rsidRPr="00754784">
        <w:rPr>
          <w:rFonts w:eastAsia="Lora"/>
          <w:i/>
        </w:rPr>
        <w:t>Twenty-First-Century Perspectives on Victorian Literature</w:t>
      </w:r>
      <w:r w:rsidRPr="00754784">
        <w:rPr>
          <w:rFonts w:eastAsia="Lora"/>
        </w:rPr>
        <w:t xml:space="preserve">, ed. Laurence W. </w:t>
      </w:r>
      <w:proofErr w:type="spellStart"/>
      <w:r w:rsidRPr="00754784">
        <w:rPr>
          <w:rFonts w:eastAsia="Lora"/>
        </w:rPr>
        <w:t>Mazzeno</w:t>
      </w:r>
      <w:proofErr w:type="spellEnd"/>
      <w:r w:rsidRPr="00754784">
        <w:rPr>
          <w:rFonts w:eastAsia="Lora"/>
        </w:rPr>
        <w:t xml:space="preserve"> (Lanham, MD: Rowman &amp; Littlefield, 2014), 75–85.</w:t>
      </w:r>
    </w:p>
    <w:p w14:paraId="00000032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“Narrative Structure,” in </w:t>
      </w:r>
      <w:r w:rsidRPr="00754784">
        <w:rPr>
          <w:rFonts w:eastAsia="Lora"/>
          <w:i/>
        </w:rPr>
        <w:t>The Encyclopedia of the Novel</w:t>
      </w:r>
      <w:r w:rsidRPr="00754784">
        <w:rPr>
          <w:rFonts w:eastAsia="Lora"/>
        </w:rPr>
        <w:t xml:space="preserve">, ed. Peter Melville Logan, </w:t>
      </w:r>
      <w:proofErr w:type="spellStart"/>
      <w:r w:rsidRPr="00754784">
        <w:rPr>
          <w:rFonts w:eastAsia="Lora"/>
        </w:rPr>
        <w:t>Olakunle</w:t>
      </w:r>
      <w:proofErr w:type="spellEnd"/>
      <w:r w:rsidRPr="00754784">
        <w:rPr>
          <w:rFonts w:eastAsia="Lora"/>
        </w:rPr>
        <w:t xml:space="preserve"> George</w:t>
      </w:r>
      <w:r w:rsidRPr="00754784">
        <w:rPr>
          <w:rFonts w:eastAsia="Lora"/>
        </w:rPr>
        <w:t xml:space="preserve">, Susan </w:t>
      </w:r>
      <w:proofErr w:type="spellStart"/>
      <w:r w:rsidRPr="00754784">
        <w:rPr>
          <w:rFonts w:eastAsia="Lora"/>
        </w:rPr>
        <w:t>Hegeman</w:t>
      </w:r>
      <w:proofErr w:type="spellEnd"/>
      <w:r w:rsidRPr="00754784">
        <w:rPr>
          <w:rFonts w:eastAsia="Lora"/>
        </w:rPr>
        <w:t xml:space="preserve">, and </w:t>
      </w:r>
      <w:proofErr w:type="spellStart"/>
      <w:r w:rsidRPr="00754784">
        <w:rPr>
          <w:rFonts w:eastAsia="Lora"/>
        </w:rPr>
        <w:t>Efraín</w:t>
      </w:r>
      <w:proofErr w:type="spellEnd"/>
      <w:r w:rsidRPr="00754784">
        <w:rPr>
          <w:rFonts w:eastAsia="Lora"/>
        </w:rPr>
        <w:t xml:space="preserve"> Kristal (Chichester, West Sussex, UK: Wiley-Blackwell, 2011), 545–49.</w:t>
      </w:r>
    </w:p>
    <w:p w14:paraId="00000033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 “John Cowper </w:t>
      </w:r>
      <w:proofErr w:type="spellStart"/>
      <w:r w:rsidRPr="00754784">
        <w:rPr>
          <w:rFonts w:eastAsia="Lora"/>
        </w:rPr>
        <w:t>Powys’s</w:t>
      </w:r>
      <w:proofErr w:type="spellEnd"/>
      <w:r w:rsidRPr="00754784">
        <w:rPr>
          <w:rFonts w:eastAsia="Lora"/>
        </w:rPr>
        <w:t xml:space="preserve"> ‘</w:t>
      </w:r>
      <w:r w:rsidRPr="00754784">
        <w:rPr>
          <w:rFonts w:eastAsia="Lora"/>
          <w:i/>
        </w:rPr>
        <w:t>great new art</w:t>
      </w:r>
      <w:r w:rsidRPr="00754784">
        <w:rPr>
          <w:rFonts w:eastAsia="Lora"/>
        </w:rPr>
        <w:t xml:space="preserve">’: </w:t>
      </w:r>
      <w:proofErr w:type="spellStart"/>
      <w:r w:rsidRPr="00754784">
        <w:rPr>
          <w:rFonts w:eastAsia="Lora"/>
        </w:rPr>
        <w:t>Intermental</w:t>
      </w:r>
      <w:proofErr w:type="spellEnd"/>
      <w:r w:rsidRPr="00754784">
        <w:rPr>
          <w:rFonts w:eastAsia="Lora"/>
        </w:rPr>
        <w:t xml:space="preserve"> Influence in the Lecture Career,” </w:t>
      </w:r>
      <w:r w:rsidRPr="00754784">
        <w:rPr>
          <w:rFonts w:eastAsia="Lora"/>
          <w:i/>
        </w:rPr>
        <w:t xml:space="preserve">The </w:t>
      </w:r>
      <w:proofErr w:type="spellStart"/>
      <w:r w:rsidRPr="00754784">
        <w:rPr>
          <w:rFonts w:eastAsia="Lora"/>
          <w:i/>
        </w:rPr>
        <w:t>Powys</w:t>
      </w:r>
      <w:proofErr w:type="spellEnd"/>
      <w:r w:rsidRPr="00754784">
        <w:rPr>
          <w:rFonts w:eastAsia="Lora"/>
          <w:i/>
        </w:rPr>
        <w:t xml:space="preserve"> Journal</w:t>
      </w:r>
      <w:r w:rsidRPr="00754784">
        <w:rPr>
          <w:rFonts w:eastAsia="Lora"/>
        </w:rPr>
        <w:t xml:space="preserve"> 18 (2008): 38–66.</w:t>
      </w:r>
    </w:p>
    <w:p w14:paraId="00000034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“Narrative Progression and Receptivit</w:t>
      </w:r>
      <w:r w:rsidRPr="00754784">
        <w:rPr>
          <w:rFonts w:eastAsia="Lora"/>
        </w:rPr>
        <w:t xml:space="preserve">y: John Cowper </w:t>
      </w:r>
      <w:proofErr w:type="spellStart"/>
      <w:r w:rsidRPr="00754784">
        <w:rPr>
          <w:rFonts w:eastAsia="Lora"/>
        </w:rPr>
        <w:t>Powys’s</w:t>
      </w:r>
      <w:proofErr w:type="spellEnd"/>
      <w:r w:rsidRPr="00754784">
        <w:rPr>
          <w:rFonts w:eastAsia="Lora"/>
        </w:rPr>
        <w:t xml:space="preserve"> </w:t>
      </w:r>
      <w:r w:rsidRPr="00754784">
        <w:rPr>
          <w:rFonts w:eastAsia="Lora"/>
          <w:i/>
        </w:rPr>
        <w:t>Glastonbury Romance</w:t>
      </w:r>
      <w:r w:rsidRPr="00754784">
        <w:rPr>
          <w:rFonts w:eastAsia="Lora"/>
        </w:rPr>
        <w:t xml:space="preserve">,” </w:t>
      </w:r>
      <w:r w:rsidRPr="00754784">
        <w:rPr>
          <w:rFonts w:eastAsia="Lora"/>
          <w:i/>
        </w:rPr>
        <w:t>Narrative</w:t>
      </w:r>
      <w:r w:rsidRPr="00754784">
        <w:rPr>
          <w:rFonts w:eastAsia="Lora"/>
        </w:rPr>
        <w:t xml:space="preserve"> 15, no. 1 (2007): 4–23.</w:t>
      </w:r>
    </w:p>
    <w:p w14:paraId="00000035" w14:textId="77777777" w:rsidR="00090A0F" w:rsidRPr="00754784" w:rsidRDefault="00090A0F">
      <w:pPr>
        <w:widowControl w:val="0"/>
        <w:tabs>
          <w:tab w:val="left" w:pos="1260"/>
          <w:tab w:val="left" w:pos="1440"/>
        </w:tabs>
        <w:ind w:left="360"/>
        <w:jc w:val="left"/>
        <w:rPr>
          <w:rFonts w:eastAsia="Lora"/>
        </w:rPr>
      </w:pPr>
    </w:p>
    <w:p w14:paraId="00000036" w14:textId="77777777" w:rsidR="00090A0F" w:rsidRPr="00754784" w:rsidRDefault="00916078">
      <w:pPr>
        <w:widowControl w:val="0"/>
        <w:tabs>
          <w:tab w:val="left" w:pos="1260"/>
          <w:tab w:val="left" w:pos="1440"/>
        </w:tabs>
        <w:spacing w:after="0"/>
        <w:jc w:val="left"/>
        <w:rPr>
          <w:rFonts w:eastAsia="Lora"/>
          <w:shd w:val="clear" w:color="auto" w:fill="FFD966"/>
        </w:rPr>
      </w:pPr>
      <w:r w:rsidRPr="00754784">
        <w:rPr>
          <w:rFonts w:eastAsia="Lora"/>
          <w:u w:val="single"/>
        </w:rPr>
        <w:t>Invited Lectures &amp; Conference Presentations</w:t>
      </w:r>
      <w:r w:rsidRPr="00754784">
        <w:rPr>
          <w:rFonts w:eastAsia="Lora"/>
        </w:rPr>
        <w:t xml:space="preserve"> </w:t>
      </w:r>
    </w:p>
    <w:p w14:paraId="00000037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  <w:color w:val="222222"/>
          <w:highlight w:val="white"/>
        </w:rPr>
        <w:t>“When a plan comes together: An analysis of assessment plans from accredited U.S. broadcast journalism programs.” Co-written with T</w:t>
      </w:r>
      <w:r w:rsidRPr="00754784">
        <w:rPr>
          <w:rFonts w:eastAsia="Lora"/>
          <w:color w:val="222222"/>
          <w:highlight w:val="white"/>
        </w:rPr>
        <w:t xml:space="preserve">imothy E. </w:t>
      </w:r>
      <w:proofErr w:type="spellStart"/>
      <w:r w:rsidRPr="00754784">
        <w:rPr>
          <w:rFonts w:eastAsia="Lora"/>
          <w:color w:val="222222"/>
          <w:highlight w:val="white"/>
        </w:rPr>
        <w:t>Bajkiewicz</w:t>
      </w:r>
      <w:proofErr w:type="spellEnd"/>
      <w:r w:rsidRPr="00754784">
        <w:rPr>
          <w:rFonts w:eastAsia="Lora"/>
          <w:color w:val="222222"/>
          <w:highlight w:val="white"/>
        </w:rPr>
        <w:t xml:space="preserve">, Association for Education in Journalism and Mass Communication, Toronto, Canada, 2020 </w:t>
      </w:r>
    </w:p>
    <w:p w14:paraId="00000038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“Creating a Pro-Faculty Assessment Culture,” co-written with Timothy E. </w:t>
      </w:r>
      <w:proofErr w:type="spellStart"/>
      <w:r w:rsidRPr="00754784">
        <w:rPr>
          <w:rFonts w:eastAsia="Lora"/>
        </w:rPr>
        <w:t>Bajkiewicz</w:t>
      </w:r>
      <w:proofErr w:type="spellEnd"/>
      <w:r w:rsidRPr="00754784">
        <w:rPr>
          <w:rFonts w:eastAsia="Lora"/>
        </w:rPr>
        <w:t>, Virginia Assessment Group, Richmond, VA, 2019</w:t>
      </w:r>
    </w:p>
    <w:p w14:paraId="00000039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“Assignments for </w:t>
      </w:r>
      <w:r w:rsidRPr="00754784">
        <w:rPr>
          <w:rFonts w:eastAsia="Lora"/>
        </w:rPr>
        <w:t>Authentic Learning,” co-presenter with Enoch Hale, Virginia Assessment Group, Richmond, VA, 2017</w:t>
      </w:r>
    </w:p>
    <w:p w14:paraId="0000003A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“The Project Author: Intersecting Narrative Theory and Archival Research.” Contemporary </w:t>
      </w:r>
      <w:r w:rsidRPr="00754784">
        <w:rPr>
          <w:rFonts w:eastAsia="Lora"/>
        </w:rPr>
        <w:lastRenderedPageBreak/>
        <w:t>Narrative Theory series, International Conference on Narrative, Lexingt</w:t>
      </w:r>
      <w:r w:rsidRPr="00754784">
        <w:rPr>
          <w:rFonts w:eastAsia="Lora"/>
        </w:rPr>
        <w:t>on, KY, 2017 (invited lecture, withdrawn for illness)</w:t>
      </w:r>
    </w:p>
    <w:p w14:paraId="0000003B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“Merciful Authority in </w:t>
      </w:r>
      <w:r w:rsidRPr="00754784">
        <w:rPr>
          <w:rFonts w:eastAsia="Lora"/>
          <w:i/>
        </w:rPr>
        <w:t>Jane Eyre,</w:t>
      </w:r>
      <w:r w:rsidRPr="00754784">
        <w:rPr>
          <w:rFonts w:eastAsia="Lora"/>
        </w:rPr>
        <w:t>” panelist, International Conference on Narrative, Lexington, KY, 2017 (paper accepted, withdrawn for illness)</w:t>
      </w:r>
    </w:p>
    <w:p w14:paraId="0000003C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“Typographical Feminism: Craft, Ethics, and Authorship, 18</w:t>
      </w:r>
      <w:r w:rsidRPr="00754784">
        <w:rPr>
          <w:rFonts w:eastAsia="Lora"/>
        </w:rPr>
        <w:t>90-1930.” Final project presentation in the Project Narrative Summer Institute on Queer and Feminist Narrative Theories, June 9-20, 2014</w:t>
      </w:r>
    </w:p>
    <w:p w14:paraId="0000003D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“Feminist Narrative Ethics: Tacit Feminism in a Novel of the Great War,” panelist, International Conference on Narrativ</w:t>
      </w:r>
      <w:r w:rsidRPr="00754784">
        <w:rPr>
          <w:rFonts w:eastAsia="Lora"/>
        </w:rPr>
        <w:t>e, Cambridge, MA, 2014</w:t>
      </w:r>
    </w:p>
    <w:p w14:paraId="0000003E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“Teaching Narrative Theory,” panel moderator, International Conference on Narrative, Cambridge, MA, 2014 </w:t>
      </w:r>
    </w:p>
    <w:p w14:paraId="0000003F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“Feminist Narrative Ethics,” </w:t>
      </w:r>
      <w:r w:rsidRPr="00754784">
        <w:rPr>
          <w:rFonts w:eastAsia="Lora"/>
          <w:i/>
        </w:rPr>
        <w:t>Meet VCU’s Authors</w:t>
      </w:r>
      <w:r w:rsidRPr="00754784">
        <w:rPr>
          <w:rFonts w:eastAsia="Lora"/>
        </w:rPr>
        <w:t xml:space="preserve"> series, VCU Humanities Research Center, 2014</w:t>
      </w:r>
    </w:p>
    <w:p w14:paraId="00000040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“Real and Implied Authorship: The Serpentine Novelist,” The </w:t>
      </w:r>
      <w:proofErr w:type="spellStart"/>
      <w:r w:rsidRPr="00754784">
        <w:rPr>
          <w:rFonts w:eastAsia="Lora"/>
        </w:rPr>
        <w:t>Powys</w:t>
      </w:r>
      <w:proofErr w:type="spellEnd"/>
      <w:r w:rsidRPr="00754784">
        <w:rPr>
          <w:rFonts w:eastAsia="Lora"/>
        </w:rPr>
        <w:t xml:space="preserve"> Society Conference, </w:t>
      </w:r>
      <w:proofErr w:type="spellStart"/>
      <w:r w:rsidRPr="00754784">
        <w:rPr>
          <w:rFonts w:eastAsia="Lora"/>
        </w:rPr>
        <w:t>Llangollen</w:t>
      </w:r>
      <w:proofErr w:type="spellEnd"/>
      <w:r w:rsidRPr="00754784">
        <w:rPr>
          <w:rFonts w:eastAsia="Lora"/>
        </w:rPr>
        <w:t>, Wales, 2013</w:t>
      </w:r>
    </w:p>
    <w:p w14:paraId="00000041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“Relocating the Implied Author in Virginia Woolf’s Late Manuscripts,” moderator and panelist, Intl. </w:t>
      </w:r>
      <w:r w:rsidRPr="00754784">
        <w:rPr>
          <w:rFonts w:eastAsia="Lora"/>
        </w:rPr>
        <w:t xml:space="preserve">Conference on Narrative, St. Louis, MO, 2011 </w:t>
      </w:r>
    </w:p>
    <w:p w14:paraId="00000042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“Implied Authorship and Intentionality: The Case of Dorothy L. Sayers,” panelist, Intl. Conference on Narrative, Cleveland, OH, 2010 </w:t>
      </w:r>
    </w:p>
    <w:p w14:paraId="00000043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“Attention, Duration, and Ethics: Teaching Eliot’s Middlemarch,” special session moderator and panelist, Modern Language Association, San Francisco, 2008 </w:t>
      </w:r>
    </w:p>
    <w:p w14:paraId="00000044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“Gendered Focalization: Dorothy L. Sayers’s Harriet Vane,” panelist, Intl. Conference on Narrative, A</w:t>
      </w:r>
      <w:r w:rsidRPr="00754784">
        <w:rPr>
          <w:rFonts w:eastAsia="Lora"/>
        </w:rPr>
        <w:t xml:space="preserve">ustin, TX, 2008 </w:t>
      </w:r>
    </w:p>
    <w:p w14:paraId="00000045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“Fictional Minds,” poster presenter, Intl. Conference on Narrative, Washington, D.C., 2007 </w:t>
      </w:r>
    </w:p>
    <w:p w14:paraId="00000046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“</w:t>
      </w:r>
      <w:proofErr w:type="spellStart"/>
      <w:r w:rsidRPr="00754784">
        <w:rPr>
          <w:rFonts w:eastAsia="Lora"/>
        </w:rPr>
        <w:t>Intermental</w:t>
      </w:r>
      <w:proofErr w:type="spellEnd"/>
      <w:r w:rsidRPr="00754784">
        <w:rPr>
          <w:rFonts w:eastAsia="Lora"/>
        </w:rPr>
        <w:t xml:space="preserve"> Thinking and Gendered Reading: John Cowper </w:t>
      </w:r>
      <w:proofErr w:type="spellStart"/>
      <w:r w:rsidRPr="00754784">
        <w:rPr>
          <w:rFonts w:eastAsia="Lora"/>
        </w:rPr>
        <w:t>Powys’s</w:t>
      </w:r>
      <w:proofErr w:type="spellEnd"/>
      <w:r w:rsidRPr="00754784">
        <w:rPr>
          <w:rFonts w:eastAsia="Lora"/>
        </w:rPr>
        <w:t xml:space="preserve"> Glastonbury Romance,” panelist, </w:t>
      </w:r>
      <w:proofErr w:type="spellStart"/>
      <w:r w:rsidRPr="00754784">
        <w:rPr>
          <w:rFonts w:eastAsia="Lora"/>
        </w:rPr>
        <w:t>Intl.Conference</w:t>
      </w:r>
      <w:proofErr w:type="spellEnd"/>
      <w:r w:rsidRPr="00754784">
        <w:rPr>
          <w:rFonts w:eastAsia="Lora"/>
        </w:rPr>
        <w:t xml:space="preserve"> on Narrative, Ottawa, Canada, 2006 </w:t>
      </w:r>
    </w:p>
    <w:p w14:paraId="00000047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“Redirecting Theory: New Literary Histories,” special session moderator, Modern Language Association, Philadelphia, 2004 </w:t>
      </w:r>
    </w:p>
    <w:p w14:paraId="00000048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“Unreadability and the Readerly Trance,” seminar participant, Modernist Studies Association, Madison, 2002 </w:t>
      </w:r>
    </w:p>
    <w:p w14:paraId="00000049" w14:textId="77777777" w:rsidR="00090A0F" w:rsidRPr="00754784" w:rsidRDefault="00916078" w:rsidP="00754784">
      <w:pPr>
        <w:widowControl w:val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“Sex as Metonym in A Glas</w:t>
      </w:r>
      <w:r w:rsidRPr="00754784">
        <w:rPr>
          <w:rFonts w:eastAsia="Lora"/>
        </w:rPr>
        <w:t xml:space="preserve">tonbury Romance,” panelist, </w:t>
      </w:r>
      <w:proofErr w:type="spellStart"/>
      <w:r w:rsidRPr="00754784">
        <w:rPr>
          <w:rFonts w:eastAsia="Lora"/>
        </w:rPr>
        <w:t>Powys</w:t>
      </w:r>
      <w:proofErr w:type="spellEnd"/>
      <w:r w:rsidRPr="00754784">
        <w:rPr>
          <w:rFonts w:eastAsia="Lora"/>
        </w:rPr>
        <w:t xml:space="preserve"> Society of North America, New York, 2001 </w:t>
      </w:r>
    </w:p>
    <w:p w14:paraId="0000004A" w14:textId="77777777" w:rsidR="00090A0F" w:rsidRPr="00754784" w:rsidRDefault="00090A0F">
      <w:pPr>
        <w:widowControl w:val="0"/>
        <w:ind w:left="360" w:hanging="360"/>
        <w:jc w:val="left"/>
        <w:rPr>
          <w:rFonts w:eastAsia="Lora"/>
        </w:rPr>
      </w:pPr>
    </w:p>
    <w:p w14:paraId="0000004B" w14:textId="77777777" w:rsidR="00090A0F" w:rsidRPr="00754784" w:rsidRDefault="00916078" w:rsidP="00E611F2">
      <w:pPr>
        <w:widowControl w:val="0"/>
        <w:tabs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  <w:u w:val="single"/>
        </w:rPr>
        <w:t>Substantive Book Reviews</w:t>
      </w:r>
      <w:r w:rsidRPr="00754784">
        <w:rPr>
          <w:rFonts w:eastAsia="Lora"/>
        </w:rPr>
        <w:t xml:space="preserve"> </w:t>
      </w:r>
    </w:p>
    <w:p w14:paraId="0000004C" w14:textId="77777777" w:rsidR="00090A0F" w:rsidRPr="00754784" w:rsidRDefault="00916078" w:rsidP="00E611F2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Review of </w:t>
      </w:r>
      <w:r w:rsidRPr="00754784">
        <w:rPr>
          <w:rFonts w:eastAsia="Lora"/>
          <w:i/>
        </w:rPr>
        <w:t>Narrating the Prison: Role and Representation in Dickens’s Novels, Twentieth-Century Fiction, and Film</w:t>
      </w:r>
      <w:r w:rsidRPr="00754784">
        <w:rPr>
          <w:rFonts w:eastAsia="Lora"/>
        </w:rPr>
        <w:t xml:space="preserve">, by Jan </w:t>
      </w:r>
      <w:proofErr w:type="spellStart"/>
      <w:r w:rsidRPr="00754784">
        <w:rPr>
          <w:rFonts w:eastAsia="Lora"/>
        </w:rPr>
        <w:t>Alber</w:t>
      </w:r>
      <w:proofErr w:type="spellEnd"/>
      <w:r w:rsidRPr="00754784">
        <w:rPr>
          <w:rFonts w:eastAsia="Lora"/>
        </w:rPr>
        <w:t xml:space="preserve">, </w:t>
      </w:r>
      <w:r w:rsidRPr="00754784">
        <w:rPr>
          <w:rFonts w:eastAsia="Lora"/>
          <w:i/>
        </w:rPr>
        <w:t>Style</w:t>
      </w:r>
      <w:r w:rsidRPr="00754784">
        <w:rPr>
          <w:rFonts w:eastAsia="Lora"/>
        </w:rPr>
        <w:t xml:space="preserve"> 44, no. 3</w:t>
      </w:r>
      <w:r w:rsidRPr="00754784">
        <w:rPr>
          <w:rFonts w:eastAsia="Lora"/>
          <w:i/>
        </w:rPr>
        <w:t xml:space="preserve"> </w:t>
      </w:r>
      <w:r w:rsidRPr="00754784">
        <w:rPr>
          <w:rFonts w:eastAsia="Lora"/>
        </w:rPr>
        <w:t>(2010): 4</w:t>
      </w:r>
      <w:r w:rsidRPr="00754784">
        <w:rPr>
          <w:rFonts w:eastAsia="Lora"/>
        </w:rPr>
        <w:t>39-42.</w:t>
      </w:r>
    </w:p>
    <w:p w14:paraId="0000004D" w14:textId="77777777" w:rsidR="00090A0F" w:rsidRPr="00754784" w:rsidRDefault="00916078" w:rsidP="00E611F2">
      <w:pPr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Review of </w:t>
      </w:r>
      <w:r w:rsidRPr="00754784">
        <w:rPr>
          <w:rFonts w:eastAsia="Lora"/>
          <w:i/>
        </w:rPr>
        <w:t>When Species Meet</w:t>
      </w:r>
      <w:r w:rsidRPr="00754784">
        <w:rPr>
          <w:rFonts w:eastAsia="Lora"/>
        </w:rPr>
        <w:t xml:space="preserve">, by Donna J. Haraway, </w:t>
      </w:r>
      <w:r w:rsidRPr="00754784">
        <w:rPr>
          <w:rFonts w:eastAsia="Lora"/>
          <w:i/>
        </w:rPr>
        <w:t>American Book Review</w:t>
      </w:r>
      <w:r w:rsidRPr="00754784">
        <w:rPr>
          <w:rFonts w:eastAsia="Lora"/>
        </w:rPr>
        <w:t xml:space="preserve"> 30, no. 2 (2009): 5-6.</w:t>
      </w:r>
    </w:p>
    <w:p w14:paraId="0000004E" w14:textId="77777777" w:rsidR="00090A0F" w:rsidRPr="00754784" w:rsidRDefault="00916078" w:rsidP="00E611F2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Review of </w:t>
      </w:r>
      <w:r w:rsidRPr="00754784">
        <w:rPr>
          <w:rFonts w:eastAsia="Lora"/>
          <w:i/>
        </w:rPr>
        <w:t>Narrative, Perception, Language, and Faith</w:t>
      </w:r>
      <w:r w:rsidRPr="00754784">
        <w:rPr>
          <w:rFonts w:eastAsia="Lora"/>
        </w:rPr>
        <w:t xml:space="preserve">, by Edmond Wright, </w:t>
      </w:r>
      <w:r w:rsidRPr="00754784">
        <w:rPr>
          <w:rFonts w:eastAsia="Lora"/>
          <w:i/>
        </w:rPr>
        <w:t xml:space="preserve">Partial Answers </w:t>
      </w:r>
      <w:r w:rsidRPr="00754784">
        <w:rPr>
          <w:rFonts w:eastAsia="Lora"/>
        </w:rPr>
        <w:t>6, no. 1 (2008): 220-24.</w:t>
      </w:r>
    </w:p>
    <w:p w14:paraId="0000004F" w14:textId="77777777" w:rsidR="00090A0F" w:rsidRPr="00754784" w:rsidRDefault="00090A0F" w:rsidP="00E611F2">
      <w:pPr>
        <w:widowControl w:val="0"/>
        <w:tabs>
          <w:tab w:val="left" w:pos="1260"/>
          <w:tab w:val="left" w:pos="1440"/>
        </w:tabs>
        <w:jc w:val="left"/>
        <w:rPr>
          <w:rFonts w:eastAsia="Lora"/>
        </w:rPr>
      </w:pPr>
    </w:p>
    <w:p w14:paraId="00000050" w14:textId="77777777" w:rsidR="00090A0F" w:rsidRPr="00754784" w:rsidRDefault="00916078" w:rsidP="00E611F2">
      <w:pPr>
        <w:widowControl w:val="0"/>
        <w:tabs>
          <w:tab w:val="left" w:pos="1260"/>
          <w:tab w:val="left" w:pos="1440"/>
        </w:tabs>
        <w:jc w:val="left"/>
        <w:rPr>
          <w:rFonts w:eastAsia="Lora"/>
          <w:u w:val="single"/>
        </w:rPr>
      </w:pPr>
      <w:r w:rsidRPr="00754784">
        <w:rPr>
          <w:rFonts w:eastAsia="Lora"/>
          <w:u w:val="single"/>
        </w:rPr>
        <w:t>Work in Progress</w:t>
      </w:r>
    </w:p>
    <w:p w14:paraId="00000051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spacing w:after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lastRenderedPageBreak/>
        <w:t xml:space="preserve">“Civic Authority: Militant Feminism in World War I.” Narrative theory monograph in development; under discussion with editor at The Ohio State University Press. </w:t>
      </w:r>
    </w:p>
    <w:p w14:paraId="00000052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spacing w:after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“Assignments for Authentic Learning.” Invited article for fall 2022 newsletter of the National</w:t>
      </w:r>
      <w:r w:rsidRPr="00754784">
        <w:rPr>
          <w:rFonts w:eastAsia="Lora"/>
        </w:rPr>
        <w:t xml:space="preserve"> Institute for Learning Outcomes Assessment (NILOA).</w:t>
      </w:r>
    </w:p>
    <w:p w14:paraId="00000053" w14:textId="77777777" w:rsidR="00090A0F" w:rsidRPr="00754784" w:rsidRDefault="00090A0F">
      <w:pPr>
        <w:widowControl w:val="0"/>
        <w:spacing w:after="0"/>
        <w:ind w:left="360"/>
        <w:jc w:val="left"/>
        <w:rPr>
          <w:rFonts w:eastAsia="Lora"/>
        </w:rPr>
      </w:pPr>
    </w:p>
    <w:p w14:paraId="00000054" w14:textId="77777777" w:rsidR="00090A0F" w:rsidRPr="00754784" w:rsidRDefault="00090A0F">
      <w:pPr>
        <w:widowControl w:val="0"/>
        <w:spacing w:after="0"/>
        <w:ind w:left="360"/>
        <w:jc w:val="left"/>
        <w:rPr>
          <w:rFonts w:eastAsia="Lora"/>
        </w:rPr>
      </w:pPr>
    </w:p>
    <w:p w14:paraId="00000055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rPr>
          <w:rFonts w:eastAsia="Lora"/>
          <w:b/>
        </w:rPr>
      </w:pPr>
      <w:r w:rsidRPr="00754784">
        <w:rPr>
          <w:rFonts w:eastAsia="Lora"/>
          <w:b/>
        </w:rPr>
        <w:t>TEACHING</w:t>
      </w:r>
    </w:p>
    <w:p w14:paraId="00000056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jc w:val="left"/>
        <w:rPr>
          <w:rFonts w:eastAsia="Lora"/>
          <w:u w:val="single"/>
        </w:rPr>
      </w:pPr>
      <w:r w:rsidRPr="00754784">
        <w:rPr>
          <w:rFonts w:eastAsia="Lora"/>
          <w:u w:val="single"/>
        </w:rPr>
        <w:t>Teaching Awards, Grants, and Special Contributions</w:t>
      </w:r>
    </w:p>
    <w:p w14:paraId="00000057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  <w:color w:val="222222"/>
          <w:highlight w:val="white"/>
        </w:rPr>
      </w:pPr>
      <w:r w:rsidRPr="00754784">
        <w:rPr>
          <w:rFonts w:eastAsia="Lora"/>
          <w:color w:val="222222"/>
          <w:highlight w:val="white"/>
        </w:rPr>
        <w:t>Assessment director, LGBTQ+ Curriculum in VCU School of Medicine Committee. Appointed by Senior Associate Dean for Diversity, Equity and Incl</w:t>
      </w:r>
      <w:r w:rsidRPr="00754784">
        <w:rPr>
          <w:rFonts w:eastAsia="Lora"/>
          <w:color w:val="222222"/>
          <w:highlight w:val="white"/>
        </w:rPr>
        <w:t>usion, School of Medicine, 2021</w:t>
      </w:r>
      <w:r w:rsidRPr="00754784">
        <w:rPr>
          <w:rFonts w:eastAsia="Lora"/>
        </w:rPr>
        <w:t>–2023</w:t>
      </w:r>
    </w:p>
    <w:p w14:paraId="00000058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  <w:color w:val="222222"/>
          <w:highlight w:val="white"/>
        </w:rPr>
      </w:pPr>
      <w:r w:rsidRPr="00754784">
        <w:rPr>
          <w:rFonts w:eastAsia="Lora"/>
          <w:color w:val="222222"/>
          <w:highlight w:val="white"/>
        </w:rPr>
        <w:t>Invited member, Leaders for Inclusive Learning. Faculty Development Facilitator for the English Department, Funded by the Offices of the Provost and the CHS Dean, 2021</w:t>
      </w:r>
      <w:r w:rsidRPr="00754784">
        <w:rPr>
          <w:rFonts w:eastAsia="Lora"/>
        </w:rPr>
        <w:t>–23</w:t>
      </w:r>
      <w:r w:rsidRPr="00754784">
        <w:rPr>
          <w:rFonts w:eastAsia="Lora"/>
          <w:color w:val="222222"/>
          <w:highlight w:val="white"/>
        </w:rPr>
        <w:t xml:space="preserve"> </w:t>
      </w:r>
    </w:p>
    <w:p w14:paraId="00000059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  <w:color w:val="222222"/>
          <w:highlight w:val="white"/>
        </w:rPr>
      </w:pPr>
      <w:r w:rsidRPr="00754784">
        <w:rPr>
          <w:rFonts w:eastAsia="Lora"/>
          <w:color w:val="222222"/>
          <w:highlight w:val="white"/>
        </w:rPr>
        <w:t>Educational Leave Grant, CHS Dean’s Office, spr</w:t>
      </w:r>
      <w:r w:rsidRPr="00754784">
        <w:rPr>
          <w:rFonts w:eastAsia="Lora"/>
          <w:color w:val="222222"/>
          <w:highlight w:val="white"/>
        </w:rPr>
        <w:t>ing term 2021</w:t>
      </w:r>
    </w:p>
    <w:p w14:paraId="0000005A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  <w:color w:val="222222"/>
          <w:highlight w:val="white"/>
        </w:rPr>
      </w:pPr>
      <w:r w:rsidRPr="00754784">
        <w:rPr>
          <w:rFonts w:eastAsia="Lora"/>
          <w:color w:val="222222"/>
          <w:highlight w:val="white"/>
        </w:rPr>
        <w:t>Invited speaker, “Using Google Classroom to Pivot during Covid-19.” VCU Center for Teaching and Learning Excellence (CTLE), March 2020</w:t>
      </w:r>
    </w:p>
    <w:p w14:paraId="0000005B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  <w:color w:val="222222"/>
          <w:highlight w:val="white"/>
        </w:rPr>
      </w:pPr>
      <w:r w:rsidRPr="00754784">
        <w:rPr>
          <w:rFonts w:eastAsia="Lora"/>
          <w:color w:val="222222"/>
          <w:highlight w:val="white"/>
        </w:rPr>
        <w:t>Invited co-facilitator, “How to Write a Teaching Philosophy” workshop, CTLE, March 2020</w:t>
      </w:r>
    </w:p>
    <w:p w14:paraId="0000005C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Invited speaker, “H</w:t>
      </w:r>
      <w:r w:rsidRPr="00754784">
        <w:rPr>
          <w:rFonts w:eastAsia="Lora"/>
        </w:rPr>
        <w:t>ow to Scale Up Student Learning Assessment.” Presentation to the VCU General Education Assessment Committee, 2020.</w:t>
      </w:r>
    </w:p>
    <w:p w14:paraId="0000005D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English Department Representative for VCU, Transfer Virginia Initiative. Appointed by VCU AVP for Transfer Initiatives and Programs, 2019–pre</w:t>
      </w:r>
      <w:r w:rsidRPr="00754784">
        <w:rPr>
          <w:rFonts w:eastAsia="Lora"/>
        </w:rPr>
        <w:t>sent</w:t>
      </w:r>
    </w:p>
    <w:p w14:paraId="0000005E" w14:textId="77777777" w:rsidR="00090A0F" w:rsidRPr="00754784" w:rsidRDefault="00916078" w:rsidP="00754784">
      <w:pPr>
        <w:widowControl w:val="0"/>
        <w:tabs>
          <w:tab w:val="left" w:pos="1080"/>
        </w:tabs>
        <w:ind w:left="360" w:hanging="360"/>
        <w:jc w:val="left"/>
        <w:rPr>
          <w:rFonts w:eastAsia="Lora"/>
          <w:color w:val="222222"/>
          <w:highlight w:val="white"/>
        </w:rPr>
      </w:pPr>
      <w:r w:rsidRPr="00754784">
        <w:rPr>
          <w:rFonts w:eastAsia="Lora"/>
        </w:rPr>
        <w:t>Chair, Tier II Substitution Petition Review Committee (reconciliation of general education requirements for transfer and returning students). Appointed by the Senior Vice Provost for Academic Affairs, 2014–2019</w:t>
      </w:r>
    </w:p>
    <w:p w14:paraId="0000005F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Participant, State Council of Higher Education in Virginia (SCHEV) Assignment Charrette, January 2019 </w:t>
      </w:r>
    </w:p>
    <w:p w14:paraId="00000060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ind w:left="360" w:hanging="360"/>
        <w:jc w:val="left"/>
        <w:rPr>
          <w:rFonts w:eastAsia="Lora"/>
        </w:rPr>
      </w:pPr>
      <w:bookmarkStart w:id="0" w:name="_30j0zll" w:colFirst="0" w:colLast="0"/>
      <w:bookmarkEnd w:id="0"/>
      <w:r w:rsidRPr="00754784">
        <w:rPr>
          <w:rFonts w:eastAsia="Lora"/>
        </w:rPr>
        <w:t>Profile in Faculty Teaching Excellence, filmed and presented by the CTLE, 2018</w:t>
      </w:r>
    </w:p>
    <w:p w14:paraId="00000061" w14:textId="0C32ACA4" w:rsidR="00090A0F" w:rsidRPr="00754784" w:rsidRDefault="00916078" w:rsidP="00754784">
      <w:pPr>
        <w:widowControl w:val="0"/>
        <w:spacing w:before="60" w:after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Author, White Paper on national trends and best practices in General Educa</w:t>
      </w:r>
      <w:r w:rsidRPr="00754784">
        <w:rPr>
          <w:rFonts w:eastAsia="Lora"/>
        </w:rPr>
        <w:t>tion at large, urban, research universities with substantial populations of first-generation college students, students from low-income and underserved origins, and transfer students. Requested by the</w:t>
      </w:r>
      <w:r w:rsidR="00754784">
        <w:rPr>
          <w:rFonts w:eastAsia="Lora"/>
        </w:rPr>
        <w:t xml:space="preserve"> </w:t>
      </w:r>
      <w:r w:rsidRPr="00754784">
        <w:rPr>
          <w:rFonts w:eastAsia="Lora"/>
        </w:rPr>
        <w:t>Senior Vice Provost for Academic Affairs, 2018</w:t>
      </w:r>
    </w:p>
    <w:p w14:paraId="00000062" w14:textId="77777777" w:rsidR="00090A0F" w:rsidRPr="00754784" w:rsidRDefault="00916078" w:rsidP="00754784">
      <w:pPr>
        <w:widowControl w:val="0"/>
        <w:spacing w:before="60" w:after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Advisor,</w:t>
      </w:r>
      <w:r w:rsidRPr="00754784">
        <w:rPr>
          <w:rFonts w:eastAsia="Lora"/>
        </w:rPr>
        <w:t xml:space="preserve"> General Education Assessment Workgroup. Appointed by the VCU Director of Academic Integrity and Assessment, 2018–19</w:t>
      </w:r>
    </w:p>
    <w:p w14:paraId="00000063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spacing w:before="60" w:after="0"/>
        <w:ind w:left="360" w:hanging="360"/>
        <w:jc w:val="left"/>
        <w:rPr>
          <w:rFonts w:eastAsia="Lora"/>
        </w:rPr>
      </w:pPr>
      <w:bookmarkStart w:id="1" w:name="_vtjixzgkabfw" w:colFirst="0" w:colLast="0"/>
      <w:bookmarkEnd w:id="1"/>
      <w:r w:rsidRPr="00754784">
        <w:rPr>
          <w:rFonts w:eastAsia="Lora"/>
        </w:rPr>
        <w:t>Co-Instructor, Assignments for Authentic Learning. With the Director of the CTLE, 2017–18</w:t>
      </w:r>
    </w:p>
    <w:p w14:paraId="00000064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spacing w:before="60" w:after="0"/>
        <w:ind w:left="360" w:hanging="360"/>
        <w:jc w:val="left"/>
        <w:rPr>
          <w:rFonts w:eastAsia="Lora"/>
        </w:rPr>
      </w:pPr>
      <w:bookmarkStart w:id="2" w:name="_aitvoxfu0wsg" w:colFirst="0" w:colLast="0"/>
      <w:bookmarkEnd w:id="2"/>
      <w:r w:rsidRPr="00754784">
        <w:rPr>
          <w:rFonts w:eastAsia="Lora"/>
        </w:rPr>
        <w:t>Co-Chair, Education Task Force, VCU Strategic Pla</w:t>
      </w:r>
      <w:r w:rsidRPr="00754784">
        <w:rPr>
          <w:rFonts w:eastAsia="Lora"/>
        </w:rPr>
        <w:t>n. Appointed by the CHS Dean, 2017–18</w:t>
      </w:r>
    </w:p>
    <w:p w14:paraId="00000065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spacing w:before="60" w:after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Education Task Force Member, CHS Strategic Plan. Appointed by the CHS Dean, 2018 </w:t>
      </w:r>
    </w:p>
    <w:p w14:paraId="00000066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spacing w:before="60" w:after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Advisory Board Member, Center for Teaching and Learning Excellence. Appointed by the Senior Vice Provost for Faculty Affairs, 2016–18 </w:t>
      </w:r>
    </w:p>
    <w:p w14:paraId="00000067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spacing w:before="60" w:after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>D</w:t>
      </w:r>
      <w:r w:rsidRPr="00754784">
        <w:rPr>
          <w:rFonts w:eastAsia="Lora"/>
        </w:rPr>
        <w:t xml:space="preserve">epartment of English Representative, Provost-sponsored Academy for Assessment that Matters. Invited by the VCU Director of Academic Integrity and Assessment, 2015–16 </w:t>
      </w:r>
    </w:p>
    <w:p w14:paraId="00000068" w14:textId="77777777" w:rsidR="00090A0F" w:rsidRPr="00754784" w:rsidRDefault="00916078" w:rsidP="00754784">
      <w:pPr>
        <w:widowControl w:val="0"/>
        <w:tabs>
          <w:tab w:val="left" w:pos="1260"/>
          <w:tab w:val="left" w:pos="1440"/>
        </w:tabs>
        <w:spacing w:before="60" w:after="0"/>
        <w:ind w:left="360" w:hanging="360"/>
        <w:jc w:val="left"/>
        <w:rPr>
          <w:rFonts w:eastAsia="Lora"/>
        </w:rPr>
      </w:pPr>
      <w:r w:rsidRPr="00754784">
        <w:rPr>
          <w:rFonts w:eastAsia="Lora"/>
        </w:rPr>
        <w:t xml:space="preserve">Member, General Education Passport Initiative Committee, VCU Provost’s Office. Appointed </w:t>
      </w:r>
      <w:r w:rsidRPr="00754784">
        <w:rPr>
          <w:rFonts w:eastAsia="Lora"/>
        </w:rPr>
        <w:t>by the CHS Associate Dean for Undergraduate Academic Affairs, 2016</w:t>
      </w:r>
    </w:p>
    <w:p w14:paraId="00000069" w14:textId="77777777" w:rsidR="00090A0F" w:rsidRPr="00754784" w:rsidRDefault="00090A0F">
      <w:pPr>
        <w:widowControl w:val="0"/>
        <w:jc w:val="left"/>
        <w:rPr>
          <w:rFonts w:eastAsia="Lora"/>
        </w:rPr>
      </w:pPr>
    </w:p>
    <w:p w14:paraId="0000006A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6B" w14:textId="77777777" w:rsidR="00090A0F" w:rsidRPr="00754784" w:rsidRDefault="00916078">
      <w:pPr>
        <w:widowControl w:val="0"/>
        <w:tabs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u w:val="single"/>
        </w:rPr>
      </w:pPr>
      <w:r w:rsidRPr="00754784">
        <w:rPr>
          <w:rFonts w:eastAsia="Lora"/>
          <w:u w:val="single"/>
        </w:rPr>
        <w:t>Teaching Interests</w:t>
      </w:r>
    </w:p>
    <w:p w14:paraId="0000006C" w14:textId="77777777" w:rsidR="00090A0F" w:rsidRPr="00754784" w:rsidRDefault="00916078">
      <w:pPr>
        <w:widowControl w:val="0"/>
        <w:tabs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 xml:space="preserve">Forms, theories, and histories of narrative; inclusive pedagogies; narrative ethics; gender and women’s studies; history of typography and publishing; British modernist literature and culture; Victorian literature and culture </w:t>
      </w:r>
    </w:p>
    <w:p w14:paraId="0000006D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6E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u w:val="single"/>
        </w:rPr>
      </w:pPr>
      <w:r w:rsidRPr="00754784">
        <w:rPr>
          <w:rFonts w:eastAsia="Lora"/>
          <w:u w:val="single"/>
        </w:rPr>
        <w:t>Undergraduate Courses</w:t>
      </w:r>
    </w:p>
    <w:p w14:paraId="0000006F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Introd</w:t>
      </w:r>
      <w:r w:rsidRPr="00754784">
        <w:rPr>
          <w:rFonts w:eastAsia="Lora"/>
        </w:rPr>
        <w:t>uction to the English Major</w:t>
      </w:r>
    </w:p>
    <w:p w14:paraId="00000070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Reading Literature: Unreliable Narration in Fiction and Film </w:t>
      </w:r>
    </w:p>
    <w:p w14:paraId="00000071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Eighteenth-Century British Novels</w:t>
      </w:r>
    </w:p>
    <w:p w14:paraId="00000072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Nineteenth-Century British Novels </w:t>
      </w:r>
    </w:p>
    <w:p w14:paraId="00000073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The Modern Novel </w:t>
      </w:r>
    </w:p>
    <w:p w14:paraId="00000074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Feminist Literary Theory</w:t>
      </w:r>
    </w:p>
    <w:p w14:paraId="00000075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The Form and Theory of Fiction</w:t>
      </w:r>
    </w:p>
    <w:p w14:paraId="00000076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Authors: Virginia Woolf</w:t>
      </w:r>
    </w:p>
    <w:p w14:paraId="00000077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Genres: The History of the Novel </w:t>
      </w:r>
    </w:p>
    <w:p w14:paraId="00000078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Topics: Fictional Minds </w:t>
      </w:r>
    </w:p>
    <w:p w14:paraId="00000079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Senior Seminar: Forster and Woolf </w:t>
      </w:r>
    </w:p>
    <w:p w14:paraId="0000007A" w14:textId="77777777" w:rsidR="00090A0F" w:rsidRPr="00754784" w:rsidRDefault="00916078">
      <w:pPr>
        <w:widowControl w:val="0"/>
        <w:numPr>
          <w:ilvl w:val="0"/>
          <w:numId w:val="4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Senior Seminar: Reading Women </w:t>
      </w:r>
    </w:p>
    <w:p w14:paraId="0000007B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7C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u w:val="single"/>
        </w:rPr>
      </w:pPr>
      <w:r w:rsidRPr="00754784">
        <w:rPr>
          <w:rFonts w:eastAsia="Lora"/>
          <w:u w:val="single"/>
        </w:rPr>
        <w:t>Graduate Courses</w:t>
      </w:r>
    </w:p>
    <w:p w14:paraId="0000007D" w14:textId="77777777" w:rsidR="00090A0F" w:rsidRPr="00754784" w:rsidRDefault="00916078">
      <w:pPr>
        <w:widowControl w:val="0"/>
        <w:numPr>
          <w:ilvl w:val="0"/>
          <w:numId w:val="6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Genres: The Modernist Novel</w:t>
      </w:r>
    </w:p>
    <w:p w14:paraId="0000007E" w14:textId="77777777" w:rsidR="00090A0F" w:rsidRPr="00754784" w:rsidRDefault="00916078">
      <w:pPr>
        <w:widowControl w:val="0"/>
        <w:numPr>
          <w:ilvl w:val="0"/>
          <w:numId w:val="6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The Form and Theory of Fiction</w:t>
      </w:r>
    </w:p>
    <w:p w14:paraId="0000007F" w14:textId="77777777" w:rsidR="00090A0F" w:rsidRPr="00754784" w:rsidRDefault="00916078">
      <w:pPr>
        <w:widowControl w:val="0"/>
        <w:numPr>
          <w:ilvl w:val="0"/>
          <w:numId w:val="6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Genres: Narrative Voice</w:t>
      </w:r>
    </w:p>
    <w:p w14:paraId="00000080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81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u w:val="single"/>
        </w:rPr>
      </w:pPr>
      <w:r w:rsidRPr="00754784">
        <w:rPr>
          <w:rFonts w:eastAsia="Lora"/>
          <w:u w:val="single"/>
        </w:rPr>
        <w:t>Independent Studies</w:t>
      </w:r>
    </w:p>
    <w:p w14:paraId="00000082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Contextualizing Anti-Black Racism in Literary Critiques of Baldwin’s </w:t>
      </w:r>
      <w:r w:rsidRPr="00754784">
        <w:rPr>
          <w:rFonts w:eastAsia="Lora"/>
          <w:i/>
        </w:rPr>
        <w:t>Giovanni’s Room</w:t>
      </w:r>
      <w:r w:rsidRPr="00754784">
        <w:rPr>
          <w:rFonts w:eastAsia="Lora"/>
        </w:rPr>
        <w:t xml:space="preserve"> (2022)</w:t>
      </w:r>
    </w:p>
    <w:p w14:paraId="00000083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Virginia Woolf’s Early Work (2021)</w:t>
      </w:r>
    </w:p>
    <w:p w14:paraId="00000084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Mental Illness Represented in Speculative Fiction (2022)</w:t>
      </w:r>
    </w:p>
    <w:p w14:paraId="00000085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Modernist Novel: Form and Context </w:t>
      </w:r>
    </w:p>
    <w:p w14:paraId="00000086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Form and Theory in Alison Bechdel’s G</w:t>
      </w:r>
      <w:r w:rsidRPr="00754784">
        <w:rPr>
          <w:rFonts w:eastAsia="Lora"/>
        </w:rPr>
        <w:t>raphic Memoirs</w:t>
      </w:r>
    </w:p>
    <w:p w14:paraId="00000087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Bisexuality in Narrative and Theory </w:t>
      </w:r>
    </w:p>
    <w:p w14:paraId="00000088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Reading and Research in Narrative Theory</w:t>
      </w:r>
    </w:p>
    <w:p w14:paraId="00000089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History and Theory of Narrative</w:t>
      </w:r>
    </w:p>
    <w:p w14:paraId="0000008A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Henry James</w:t>
      </w:r>
    </w:p>
    <w:p w14:paraId="0000008B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Virginia Woolf</w:t>
      </w:r>
    </w:p>
    <w:p w14:paraId="0000008C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Narratology and Electronic Literature</w:t>
      </w:r>
    </w:p>
    <w:p w14:paraId="0000008D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MATX Dissertation Workshop (informal group advising)</w:t>
      </w:r>
    </w:p>
    <w:p w14:paraId="0000008E" w14:textId="77777777" w:rsidR="00090A0F" w:rsidRPr="00754784" w:rsidRDefault="00916078">
      <w:pPr>
        <w:widowControl w:val="0"/>
        <w:numPr>
          <w:ilvl w:val="0"/>
          <w:numId w:val="3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MATX and MA </w:t>
      </w:r>
      <w:r w:rsidRPr="00754784">
        <w:rPr>
          <w:rFonts w:eastAsia="Lora"/>
        </w:rPr>
        <w:t>Writing Workshop (informal group advising)</w:t>
      </w:r>
    </w:p>
    <w:p w14:paraId="0000008F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90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u w:val="single"/>
        </w:rPr>
      </w:pPr>
      <w:r w:rsidRPr="00754784">
        <w:rPr>
          <w:rFonts w:eastAsia="Lora"/>
          <w:u w:val="single"/>
        </w:rPr>
        <w:t>Direction of Doctoral Dissertations</w:t>
      </w:r>
    </w:p>
    <w:p w14:paraId="00000091" w14:textId="77777777" w:rsidR="00090A0F" w:rsidRPr="00754784" w:rsidRDefault="00916078">
      <w:pPr>
        <w:widowControl w:val="0"/>
        <w:numPr>
          <w:ilvl w:val="0"/>
          <w:numId w:val="5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Elizabeth Stoddert Collins, defense anticipated 2025</w:t>
      </w:r>
    </w:p>
    <w:p w14:paraId="00000092" w14:textId="77777777" w:rsidR="00090A0F" w:rsidRPr="00754784" w:rsidRDefault="00916078">
      <w:pPr>
        <w:widowControl w:val="0"/>
        <w:numPr>
          <w:ilvl w:val="0"/>
          <w:numId w:val="5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Mary </w:t>
      </w:r>
      <w:proofErr w:type="spellStart"/>
      <w:r w:rsidRPr="00754784">
        <w:rPr>
          <w:rFonts w:eastAsia="Lora"/>
        </w:rPr>
        <w:t>Selph</w:t>
      </w:r>
      <w:proofErr w:type="spellEnd"/>
      <w:r w:rsidRPr="00754784">
        <w:rPr>
          <w:rFonts w:eastAsia="Lora"/>
        </w:rPr>
        <w:t>, defense 2019</w:t>
      </w:r>
    </w:p>
    <w:p w14:paraId="00000093" w14:textId="77777777" w:rsidR="00090A0F" w:rsidRPr="00754784" w:rsidRDefault="00916078">
      <w:pPr>
        <w:widowControl w:val="0"/>
        <w:numPr>
          <w:ilvl w:val="0"/>
          <w:numId w:val="5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Neal Wyatt, defense 2013</w:t>
      </w:r>
    </w:p>
    <w:p w14:paraId="00000094" w14:textId="77777777" w:rsidR="00090A0F" w:rsidRPr="00754784" w:rsidRDefault="00916078">
      <w:pPr>
        <w:widowControl w:val="0"/>
        <w:numPr>
          <w:ilvl w:val="0"/>
          <w:numId w:val="5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 xml:space="preserve">Jennifer Smith </w:t>
      </w:r>
      <w:proofErr w:type="spellStart"/>
      <w:r w:rsidRPr="00754784">
        <w:rPr>
          <w:rFonts w:eastAsia="Lora"/>
        </w:rPr>
        <w:t>Roudabush</w:t>
      </w:r>
      <w:proofErr w:type="spellEnd"/>
      <w:r w:rsidRPr="00754784">
        <w:rPr>
          <w:rFonts w:eastAsia="Lora"/>
        </w:rPr>
        <w:t>, defense 2011</w:t>
      </w:r>
    </w:p>
    <w:p w14:paraId="00000095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96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u w:val="single"/>
        </w:rPr>
      </w:pPr>
      <w:r w:rsidRPr="00754784">
        <w:rPr>
          <w:rFonts w:eastAsia="Lora"/>
          <w:u w:val="single"/>
        </w:rPr>
        <w:lastRenderedPageBreak/>
        <w:t xml:space="preserve">Direction of </w:t>
      </w:r>
      <w:proofErr w:type="gramStart"/>
      <w:r w:rsidRPr="00754784">
        <w:rPr>
          <w:rFonts w:eastAsia="Lora"/>
          <w:u w:val="single"/>
        </w:rPr>
        <w:t>Master’s</w:t>
      </w:r>
      <w:proofErr w:type="gramEnd"/>
      <w:r w:rsidRPr="00754784">
        <w:rPr>
          <w:rFonts w:eastAsia="Lora"/>
          <w:u w:val="single"/>
        </w:rPr>
        <w:t xml:space="preserve"> Theses</w:t>
      </w:r>
    </w:p>
    <w:p w14:paraId="00000097" w14:textId="77777777" w:rsidR="00090A0F" w:rsidRPr="00754784" w:rsidRDefault="00916078">
      <w:pPr>
        <w:widowControl w:val="0"/>
        <w:numPr>
          <w:ilvl w:val="0"/>
          <w:numId w:val="7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Kayleigh Dumont, defense anticipated 2022</w:t>
      </w:r>
    </w:p>
    <w:p w14:paraId="00000098" w14:textId="77777777" w:rsidR="00090A0F" w:rsidRPr="00754784" w:rsidRDefault="00916078">
      <w:pPr>
        <w:widowControl w:val="0"/>
        <w:numPr>
          <w:ilvl w:val="0"/>
          <w:numId w:val="7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Miranda Schnakenberg, defense anticipated 2022</w:t>
      </w:r>
    </w:p>
    <w:p w14:paraId="00000099" w14:textId="77777777" w:rsidR="00090A0F" w:rsidRPr="00754784" w:rsidRDefault="00916078">
      <w:pPr>
        <w:widowControl w:val="0"/>
        <w:numPr>
          <w:ilvl w:val="0"/>
          <w:numId w:val="7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Timothy Berge, defense 2021</w:t>
      </w:r>
    </w:p>
    <w:p w14:paraId="0000009A" w14:textId="77777777" w:rsidR="00090A0F" w:rsidRPr="00754784" w:rsidRDefault="00916078">
      <w:pPr>
        <w:widowControl w:val="0"/>
        <w:numPr>
          <w:ilvl w:val="0"/>
          <w:numId w:val="7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Nancy McPherson, defense 2014</w:t>
      </w:r>
    </w:p>
    <w:p w14:paraId="0000009B" w14:textId="77777777" w:rsidR="00090A0F" w:rsidRPr="00754784" w:rsidRDefault="00916078">
      <w:pPr>
        <w:widowControl w:val="0"/>
        <w:numPr>
          <w:ilvl w:val="0"/>
          <w:numId w:val="7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Evan Howell, defense 2012</w:t>
      </w:r>
    </w:p>
    <w:p w14:paraId="0000009C" w14:textId="77777777" w:rsidR="00090A0F" w:rsidRPr="00754784" w:rsidRDefault="00916078">
      <w:pPr>
        <w:widowControl w:val="0"/>
        <w:numPr>
          <w:ilvl w:val="0"/>
          <w:numId w:val="7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Emily Williams, defense 2012</w:t>
      </w:r>
    </w:p>
    <w:p w14:paraId="0000009D" w14:textId="77777777" w:rsidR="00090A0F" w:rsidRPr="00754784" w:rsidRDefault="00916078">
      <w:pPr>
        <w:widowControl w:val="0"/>
        <w:numPr>
          <w:ilvl w:val="0"/>
          <w:numId w:val="7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Jake Khoury, co-director with Winnie Chan, defense 201</w:t>
      </w:r>
      <w:r w:rsidRPr="00754784">
        <w:rPr>
          <w:rFonts w:eastAsia="Lora"/>
        </w:rPr>
        <w:t>1</w:t>
      </w:r>
    </w:p>
    <w:p w14:paraId="0000009E" w14:textId="77777777" w:rsidR="00090A0F" w:rsidRPr="00754784" w:rsidRDefault="00916078">
      <w:pPr>
        <w:widowControl w:val="0"/>
        <w:numPr>
          <w:ilvl w:val="0"/>
          <w:numId w:val="7"/>
        </w:numP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</w:rPr>
        <w:t>Michael Gillespie, defense 2009</w:t>
      </w:r>
    </w:p>
    <w:p w14:paraId="0000009F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A0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120"/>
        <w:rPr>
          <w:rFonts w:eastAsia="Lora"/>
        </w:rPr>
      </w:pPr>
    </w:p>
    <w:p w14:paraId="000000A1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120"/>
        <w:rPr>
          <w:rFonts w:eastAsia="Lora"/>
          <w:b/>
        </w:rPr>
      </w:pPr>
      <w:r w:rsidRPr="00754784">
        <w:rPr>
          <w:rFonts w:eastAsia="Lora"/>
          <w:b/>
        </w:rPr>
        <w:t>ADMINISTRATIVE LEADERSHIP EXPERIENCES</w:t>
      </w:r>
    </w:p>
    <w:p w14:paraId="000000A2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u w:val="single"/>
        </w:rPr>
      </w:pPr>
      <w:r w:rsidRPr="00754784">
        <w:rPr>
          <w:rFonts w:eastAsia="Lora"/>
          <w:u w:val="single"/>
        </w:rPr>
        <w:t>Director of Undergraduate Curriculum, Department of English, 2021–2022</w:t>
      </w:r>
    </w:p>
    <w:p w14:paraId="000000A3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A4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u w:val="single"/>
        </w:rPr>
      </w:pPr>
      <w:r w:rsidRPr="00754784">
        <w:rPr>
          <w:rFonts w:eastAsia="Lora"/>
          <w:u w:val="single"/>
        </w:rPr>
        <w:t>Assistant Dean for Academic Affairs and Director of Assessment, 2016–2021</w:t>
      </w:r>
    </w:p>
    <w:p w14:paraId="000000A5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100% administrative appointment in t</w:t>
      </w:r>
      <w:r w:rsidRPr="00754784">
        <w:rPr>
          <w:rFonts w:eastAsia="Lora"/>
        </w:rPr>
        <w:t>he office of the Dean of the College of Humanities and Sciences at VCU.</w:t>
      </w:r>
    </w:p>
    <w:p w14:paraId="000000A6" w14:textId="77777777" w:rsidR="00090A0F" w:rsidRPr="00754784" w:rsidRDefault="00090A0F">
      <w:pPr>
        <w:widowControl w:val="0"/>
        <w:tabs>
          <w:tab w:val="left" w:pos="27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A7" w14:textId="77777777" w:rsidR="00090A0F" w:rsidRPr="00754784" w:rsidRDefault="00916078">
      <w:pPr>
        <w:widowControl w:val="0"/>
        <w:tabs>
          <w:tab w:val="left" w:pos="27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My inclusive leadership in academic affairs is devoted to faculty empowerment and departmental solidarity by way of clear, respectful discussion about curricular development and its a</w:t>
      </w:r>
      <w:r w:rsidRPr="00754784">
        <w:rPr>
          <w:rFonts w:eastAsia="Lora"/>
        </w:rPr>
        <w:t xml:space="preserve">ssessment. </w:t>
      </w:r>
    </w:p>
    <w:p w14:paraId="000000A8" w14:textId="77777777" w:rsidR="00090A0F" w:rsidRPr="00754784" w:rsidRDefault="00916078">
      <w:pPr>
        <w:widowControl w:val="0"/>
        <w:tabs>
          <w:tab w:val="left" w:pos="0"/>
          <w:tab w:val="left" w:pos="1260"/>
          <w:tab w:val="left" w:pos="1440"/>
        </w:tabs>
        <w:spacing w:before="120" w:after="0"/>
        <w:ind w:left="274" w:hanging="274"/>
        <w:jc w:val="both"/>
        <w:rPr>
          <w:rFonts w:eastAsia="Lora"/>
        </w:rPr>
      </w:pPr>
      <w:r w:rsidRPr="00754784">
        <w:rPr>
          <w:rFonts w:eastAsia="Lora"/>
        </w:rPr>
        <w:t>My responsibilities as Assistant Dean consist in three main categories:</w:t>
      </w:r>
    </w:p>
    <w:p w14:paraId="000000A9" w14:textId="77777777" w:rsidR="00090A0F" w:rsidRPr="00754784" w:rsidRDefault="00916078">
      <w:pPr>
        <w:widowControl w:val="0"/>
        <w:tabs>
          <w:tab w:val="left" w:pos="0"/>
          <w:tab w:val="left" w:pos="1260"/>
          <w:tab w:val="left" w:pos="1440"/>
        </w:tabs>
        <w:spacing w:before="60" w:after="0"/>
        <w:ind w:left="274" w:hanging="274"/>
        <w:jc w:val="both"/>
        <w:rPr>
          <w:rFonts w:eastAsia="Lora"/>
        </w:rPr>
      </w:pPr>
      <w:r w:rsidRPr="00754784">
        <w:rPr>
          <w:rFonts w:eastAsia="Lora"/>
        </w:rPr>
        <w:t xml:space="preserve">(1) Direction of annual assessment in </w:t>
      </w:r>
      <w:proofErr w:type="gramStart"/>
      <w:r w:rsidRPr="00754784">
        <w:rPr>
          <w:rFonts w:eastAsia="Lora"/>
        </w:rPr>
        <w:t>56 degree</w:t>
      </w:r>
      <w:proofErr w:type="gramEnd"/>
      <w:r w:rsidRPr="00754784">
        <w:rPr>
          <w:rFonts w:eastAsia="Lora"/>
        </w:rPr>
        <w:t xml:space="preserve"> programs. </w:t>
      </w:r>
    </w:p>
    <w:p w14:paraId="000000AA" w14:textId="77777777" w:rsidR="00090A0F" w:rsidRPr="00754784" w:rsidRDefault="00916078">
      <w:pPr>
        <w:widowControl w:val="0"/>
        <w:numPr>
          <w:ilvl w:val="0"/>
          <w:numId w:val="10"/>
        </w:numPr>
        <w:tabs>
          <w:tab w:val="left" w:pos="270"/>
          <w:tab w:val="left" w:pos="1260"/>
          <w:tab w:val="left" w:pos="1440"/>
        </w:tabs>
        <w:spacing w:before="60" w:after="0"/>
        <w:ind w:left="270" w:hanging="270"/>
        <w:jc w:val="left"/>
        <w:rPr>
          <w:rFonts w:eastAsia="Lora"/>
        </w:rPr>
      </w:pPr>
      <w:r w:rsidRPr="00754784">
        <w:rPr>
          <w:rFonts w:eastAsia="Lora"/>
        </w:rPr>
        <w:t xml:space="preserve">Creating a pro-faculty climate to replace an anti-assessment culture, doubling assessment reporting. In 2016, I initiated face-to-face meetings with all assessment coordinators in the CHS, emphasizing assessment’s potential for </w:t>
      </w:r>
      <w:r w:rsidRPr="00754784">
        <w:rPr>
          <w:rFonts w:eastAsia="Lora"/>
          <w:u w:val="single"/>
        </w:rPr>
        <w:t>faculty empowerment and depa</w:t>
      </w:r>
      <w:r w:rsidRPr="00754784">
        <w:rPr>
          <w:rFonts w:eastAsia="Lora"/>
          <w:u w:val="single"/>
        </w:rPr>
        <w:t>rtmental solidarity</w:t>
      </w:r>
      <w:r w:rsidRPr="00754784">
        <w:rPr>
          <w:rFonts w:eastAsia="Lora"/>
        </w:rPr>
        <w:t xml:space="preserve">. I coordinate annual program assessment not as an administrator but as a professor who is sympathetic and knowledgeable about pressures on faculty. Participation in assessment reporting </w:t>
      </w:r>
      <w:r w:rsidRPr="00754784">
        <w:rPr>
          <w:rFonts w:eastAsia="Lora"/>
          <w:u w:val="single"/>
        </w:rPr>
        <w:t xml:space="preserve">increased from 48% completion rate in 2016 to 94% </w:t>
      </w:r>
      <w:r w:rsidRPr="00754784">
        <w:rPr>
          <w:rFonts w:eastAsia="Lora"/>
          <w:u w:val="single"/>
        </w:rPr>
        <w:t>in 2019.</w:t>
      </w:r>
    </w:p>
    <w:p w14:paraId="000000AB" w14:textId="77777777" w:rsidR="00090A0F" w:rsidRPr="00754784" w:rsidRDefault="00916078">
      <w:pPr>
        <w:widowControl w:val="0"/>
        <w:numPr>
          <w:ilvl w:val="0"/>
          <w:numId w:val="10"/>
        </w:numPr>
        <w:tabs>
          <w:tab w:val="left" w:pos="270"/>
          <w:tab w:val="left" w:pos="1260"/>
          <w:tab w:val="left" w:pos="1440"/>
        </w:tabs>
        <w:spacing w:before="60" w:after="0"/>
        <w:ind w:left="270" w:hanging="270"/>
        <w:jc w:val="left"/>
        <w:rPr>
          <w:rFonts w:eastAsia="Lora"/>
        </w:rPr>
      </w:pPr>
      <w:r w:rsidRPr="00754784">
        <w:rPr>
          <w:rFonts w:eastAsia="Lora"/>
        </w:rPr>
        <w:t xml:space="preserve">Maintaining collegial, year-round contact with all assessment coordinators to support their assessment work, underscoring (1) necessity for </w:t>
      </w:r>
      <w:r w:rsidRPr="00754784">
        <w:rPr>
          <w:rFonts w:eastAsia="Lora"/>
          <w:i/>
          <w:u w:val="single"/>
        </w:rPr>
        <w:t>consequential</w:t>
      </w:r>
      <w:r w:rsidRPr="00754784">
        <w:rPr>
          <w:rFonts w:eastAsia="Lora"/>
          <w:u w:val="single"/>
        </w:rPr>
        <w:t xml:space="preserve"> analysis of data</w:t>
      </w:r>
      <w:r w:rsidRPr="00754784">
        <w:rPr>
          <w:rFonts w:eastAsia="Lora"/>
        </w:rPr>
        <w:t xml:space="preserve"> and (2) </w:t>
      </w:r>
      <w:r w:rsidRPr="00754784">
        <w:rPr>
          <w:rFonts w:eastAsia="Lora"/>
          <w:u w:val="single"/>
        </w:rPr>
        <w:t>respectful, clear discussion</w:t>
      </w:r>
      <w:r w:rsidRPr="00754784">
        <w:rPr>
          <w:rFonts w:eastAsia="Lora"/>
        </w:rPr>
        <w:t xml:space="preserve"> among each department’s faculty about h</w:t>
      </w:r>
      <w:r w:rsidRPr="00754784">
        <w:rPr>
          <w:rFonts w:eastAsia="Lora"/>
        </w:rPr>
        <w:t xml:space="preserve">ow best to act on the analysis in each upcoming year. </w:t>
      </w:r>
    </w:p>
    <w:p w14:paraId="2E625EEA" w14:textId="77777777" w:rsidR="007315E5" w:rsidRDefault="007315E5">
      <w:pPr>
        <w:widowControl w:val="0"/>
        <w:tabs>
          <w:tab w:val="left" w:pos="270"/>
          <w:tab w:val="left" w:pos="1260"/>
          <w:tab w:val="left" w:pos="1440"/>
        </w:tabs>
        <w:spacing w:before="60" w:after="0"/>
        <w:jc w:val="left"/>
        <w:rPr>
          <w:rFonts w:eastAsia="Lora"/>
        </w:rPr>
      </w:pPr>
    </w:p>
    <w:p w14:paraId="000000AD" w14:textId="384E4964" w:rsidR="00090A0F" w:rsidRPr="00754784" w:rsidRDefault="00916078">
      <w:pPr>
        <w:widowControl w:val="0"/>
        <w:tabs>
          <w:tab w:val="left" w:pos="270"/>
          <w:tab w:val="left" w:pos="1260"/>
          <w:tab w:val="left" w:pos="1440"/>
        </w:tabs>
        <w:spacing w:before="60" w:after="0"/>
        <w:jc w:val="left"/>
        <w:rPr>
          <w:rFonts w:eastAsia="Lora"/>
        </w:rPr>
      </w:pPr>
      <w:r w:rsidRPr="00754784">
        <w:rPr>
          <w:rFonts w:eastAsia="Lora"/>
        </w:rPr>
        <w:t xml:space="preserve">(2) Coordinating academic program review activities for individual academic units: </w:t>
      </w:r>
    </w:p>
    <w:p w14:paraId="000000AE" w14:textId="77777777" w:rsidR="00090A0F" w:rsidRPr="00754784" w:rsidRDefault="00916078" w:rsidP="007315E5">
      <w:pPr>
        <w:widowControl w:val="0"/>
        <w:numPr>
          <w:ilvl w:val="0"/>
          <w:numId w:val="10"/>
        </w:numPr>
        <w:tabs>
          <w:tab w:val="left" w:pos="1260"/>
          <w:tab w:val="left" w:pos="1440"/>
        </w:tabs>
        <w:spacing w:before="60" w:after="0"/>
        <w:ind w:left="360" w:hanging="270"/>
        <w:jc w:val="left"/>
        <w:rPr>
          <w:rFonts w:eastAsia="Lora"/>
        </w:rPr>
      </w:pPr>
      <w:r w:rsidRPr="00754784">
        <w:rPr>
          <w:rFonts w:eastAsia="Lora"/>
        </w:rPr>
        <w:t>persuading central administration on behalf of department chairs to delay deadlines during the pandemic</w:t>
      </w:r>
    </w:p>
    <w:p w14:paraId="000000AF" w14:textId="77777777" w:rsidR="00090A0F" w:rsidRPr="00754784" w:rsidRDefault="00916078" w:rsidP="007315E5">
      <w:pPr>
        <w:widowControl w:val="0"/>
        <w:numPr>
          <w:ilvl w:val="0"/>
          <w:numId w:val="10"/>
        </w:numPr>
        <w:tabs>
          <w:tab w:val="left" w:pos="1260"/>
          <w:tab w:val="left" w:pos="1440"/>
        </w:tabs>
        <w:spacing w:before="60" w:after="0"/>
        <w:ind w:left="360" w:hanging="270"/>
        <w:jc w:val="left"/>
        <w:rPr>
          <w:rFonts w:eastAsia="Lora"/>
        </w:rPr>
      </w:pPr>
      <w:r w:rsidRPr="00754784">
        <w:rPr>
          <w:rFonts w:eastAsia="Lora"/>
        </w:rPr>
        <w:t>providing re</w:t>
      </w:r>
      <w:r w:rsidRPr="00754784">
        <w:rPr>
          <w:rFonts w:eastAsia="Lora"/>
        </w:rPr>
        <w:t>commendations for assigning academic units to cohorts for future academic program review cycles; and</w:t>
      </w:r>
    </w:p>
    <w:p w14:paraId="000000B0" w14:textId="77777777" w:rsidR="00090A0F" w:rsidRPr="00754784" w:rsidRDefault="00916078" w:rsidP="007315E5">
      <w:pPr>
        <w:widowControl w:val="0"/>
        <w:numPr>
          <w:ilvl w:val="0"/>
          <w:numId w:val="10"/>
        </w:numPr>
        <w:tabs>
          <w:tab w:val="left" w:pos="1260"/>
          <w:tab w:val="left" w:pos="1440"/>
        </w:tabs>
        <w:spacing w:before="60" w:after="0"/>
        <w:ind w:left="360" w:hanging="270"/>
        <w:jc w:val="left"/>
        <w:rPr>
          <w:rFonts w:eastAsia="Lora"/>
        </w:rPr>
      </w:pPr>
      <w:r w:rsidRPr="00754784">
        <w:rPr>
          <w:rFonts w:eastAsia="Lora"/>
        </w:rPr>
        <w:t xml:space="preserve">designing kickoff and planning sessions for each new cohort of academic program review identifying resource needs for the program review process for </w:t>
      </w:r>
      <w:r w:rsidRPr="00754784">
        <w:rPr>
          <w:rFonts w:eastAsia="Lora"/>
        </w:rPr>
        <w:t>programs participating in each review.</w:t>
      </w:r>
    </w:p>
    <w:p w14:paraId="000000B1" w14:textId="77777777" w:rsidR="00090A0F" w:rsidRPr="00754784" w:rsidRDefault="00090A0F">
      <w:pPr>
        <w:widowControl w:val="0"/>
        <w:tabs>
          <w:tab w:val="left" w:pos="270"/>
          <w:tab w:val="left" w:pos="1440"/>
        </w:tabs>
        <w:spacing w:before="60" w:after="0"/>
        <w:jc w:val="left"/>
        <w:rPr>
          <w:rFonts w:eastAsia="Lora"/>
        </w:rPr>
      </w:pPr>
    </w:p>
    <w:p w14:paraId="000000B2" w14:textId="77777777" w:rsidR="00090A0F" w:rsidRPr="00754784" w:rsidRDefault="00916078">
      <w:pPr>
        <w:widowControl w:val="0"/>
        <w:tabs>
          <w:tab w:val="left" w:pos="1260"/>
          <w:tab w:val="left" w:pos="1440"/>
        </w:tabs>
        <w:spacing w:before="60" w:after="0"/>
        <w:jc w:val="left"/>
        <w:rPr>
          <w:rFonts w:eastAsia="Lora"/>
        </w:rPr>
      </w:pPr>
      <w:r w:rsidRPr="00754784">
        <w:rPr>
          <w:rFonts w:eastAsia="Lora"/>
        </w:rPr>
        <w:t xml:space="preserve">(3) Collaborative work with the Associate Dean for Undergraduate Academic Affairs. </w:t>
      </w:r>
    </w:p>
    <w:p w14:paraId="000000B3" w14:textId="77777777" w:rsidR="00090A0F" w:rsidRPr="00754784" w:rsidRDefault="00916078">
      <w:pPr>
        <w:widowControl w:val="0"/>
        <w:numPr>
          <w:ilvl w:val="0"/>
          <w:numId w:val="10"/>
        </w:numPr>
        <w:tabs>
          <w:tab w:val="left" w:pos="270"/>
          <w:tab w:val="left" w:pos="1260"/>
          <w:tab w:val="left" w:pos="1440"/>
        </w:tabs>
        <w:spacing w:before="60" w:after="0"/>
        <w:ind w:left="270" w:hanging="270"/>
        <w:jc w:val="left"/>
        <w:rPr>
          <w:rFonts w:eastAsia="Lora"/>
        </w:rPr>
      </w:pPr>
      <w:r w:rsidRPr="00754784">
        <w:rPr>
          <w:rFonts w:eastAsia="Lora"/>
        </w:rPr>
        <w:lastRenderedPageBreak/>
        <w:t xml:space="preserve">Providing </w:t>
      </w:r>
      <w:r w:rsidRPr="00754784">
        <w:rPr>
          <w:rFonts w:eastAsia="Lora"/>
          <w:u w:val="single"/>
        </w:rPr>
        <w:t>support and input for the curriculum development activities of the CHS</w:t>
      </w:r>
      <w:r w:rsidRPr="00754784">
        <w:rPr>
          <w:rFonts w:eastAsia="Lora"/>
        </w:rPr>
        <w:t xml:space="preserve">: </w:t>
      </w:r>
    </w:p>
    <w:p w14:paraId="000000B4" w14:textId="77777777" w:rsidR="00090A0F" w:rsidRPr="00754784" w:rsidRDefault="00916078">
      <w:pPr>
        <w:widowControl w:val="0"/>
        <w:tabs>
          <w:tab w:val="left" w:pos="450"/>
          <w:tab w:val="left" w:pos="720"/>
        </w:tabs>
        <w:spacing w:before="60" w:after="0"/>
        <w:ind w:left="540" w:hanging="270"/>
        <w:jc w:val="left"/>
        <w:rPr>
          <w:rFonts w:eastAsia="Lora"/>
        </w:rPr>
      </w:pPr>
      <w:r w:rsidRPr="00754784">
        <w:rPr>
          <w:rFonts w:eastAsia="Lora"/>
        </w:rPr>
        <w:tab/>
      </w:r>
      <w:r w:rsidRPr="00754784">
        <w:rPr>
          <w:rFonts w:eastAsia="Lora"/>
        </w:rPr>
        <w:tab/>
        <w:t xml:space="preserve">» </w:t>
      </w:r>
      <w:proofErr w:type="gramStart"/>
      <w:r w:rsidRPr="00754784">
        <w:rPr>
          <w:rFonts w:eastAsia="Lora"/>
        </w:rPr>
        <w:t>critically</w:t>
      </w:r>
      <w:proofErr w:type="gramEnd"/>
      <w:r w:rsidRPr="00754784">
        <w:rPr>
          <w:rFonts w:eastAsia="Lora"/>
        </w:rPr>
        <w:t xml:space="preserve"> reviewing all curricular change proposals;</w:t>
      </w:r>
    </w:p>
    <w:p w14:paraId="000000B5" w14:textId="77777777" w:rsidR="00090A0F" w:rsidRPr="00754784" w:rsidRDefault="00916078">
      <w:pPr>
        <w:widowControl w:val="0"/>
        <w:tabs>
          <w:tab w:val="left" w:pos="270"/>
        </w:tabs>
        <w:spacing w:before="60" w:after="0"/>
        <w:ind w:left="540" w:hanging="270"/>
        <w:jc w:val="left"/>
        <w:rPr>
          <w:rFonts w:eastAsia="Lora"/>
        </w:rPr>
      </w:pPr>
      <w:r w:rsidRPr="00754784">
        <w:rPr>
          <w:rFonts w:eastAsia="Lora"/>
        </w:rPr>
        <w:tab/>
        <w:t xml:space="preserve">» </w:t>
      </w:r>
      <w:proofErr w:type="gramStart"/>
      <w:r w:rsidRPr="00754784">
        <w:rPr>
          <w:rFonts w:eastAsia="Lora"/>
        </w:rPr>
        <w:t>attending</w:t>
      </w:r>
      <w:proofErr w:type="gramEnd"/>
      <w:r w:rsidRPr="00754784">
        <w:rPr>
          <w:rFonts w:eastAsia="Lora"/>
        </w:rPr>
        <w:t xml:space="preserve"> monthly CHS Undergraduate Academic Committee meetings to discuss and vote upon the proposals;</w:t>
      </w:r>
    </w:p>
    <w:p w14:paraId="000000B6" w14:textId="77777777" w:rsidR="00090A0F" w:rsidRPr="00754784" w:rsidRDefault="00916078">
      <w:pPr>
        <w:widowControl w:val="0"/>
        <w:tabs>
          <w:tab w:val="left" w:pos="270"/>
          <w:tab w:val="left" w:pos="1350"/>
        </w:tabs>
        <w:spacing w:before="60" w:after="0"/>
        <w:ind w:left="540" w:hanging="270"/>
        <w:jc w:val="left"/>
        <w:rPr>
          <w:rFonts w:eastAsia="Lora"/>
        </w:rPr>
      </w:pPr>
      <w:r w:rsidRPr="00754784">
        <w:rPr>
          <w:rFonts w:eastAsia="Lora"/>
        </w:rPr>
        <w:tab/>
        <w:t xml:space="preserve">» </w:t>
      </w:r>
      <w:proofErr w:type="gramStart"/>
      <w:r w:rsidRPr="00754784">
        <w:rPr>
          <w:rFonts w:eastAsia="Lora"/>
        </w:rPr>
        <w:t>meeting</w:t>
      </w:r>
      <w:proofErr w:type="gramEnd"/>
      <w:r w:rsidRPr="00754784">
        <w:rPr>
          <w:rFonts w:eastAsia="Lora"/>
        </w:rPr>
        <w:t xml:space="preserve"> directly with faculty developing new majors, minors, and concentrations within their disciplin</w:t>
      </w:r>
      <w:r w:rsidRPr="00754784">
        <w:rPr>
          <w:rFonts w:eastAsia="Lora"/>
        </w:rPr>
        <w:t xml:space="preserve">ary fields; and </w:t>
      </w:r>
    </w:p>
    <w:p w14:paraId="000000B7" w14:textId="77777777" w:rsidR="00090A0F" w:rsidRPr="00754784" w:rsidRDefault="00916078">
      <w:pPr>
        <w:widowControl w:val="0"/>
        <w:tabs>
          <w:tab w:val="left" w:pos="270"/>
        </w:tabs>
        <w:spacing w:before="60" w:after="0"/>
        <w:ind w:left="540" w:hanging="270"/>
        <w:jc w:val="left"/>
        <w:rPr>
          <w:rFonts w:eastAsia="Lora"/>
        </w:rPr>
      </w:pPr>
      <w:r w:rsidRPr="00754784">
        <w:rPr>
          <w:rFonts w:eastAsia="Lora"/>
        </w:rPr>
        <w:tab/>
        <w:t xml:space="preserve">» </w:t>
      </w:r>
      <w:proofErr w:type="gramStart"/>
      <w:r w:rsidRPr="00754784">
        <w:rPr>
          <w:rFonts w:eastAsia="Lora"/>
        </w:rPr>
        <w:t>participating</w:t>
      </w:r>
      <w:proofErr w:type="gramEnd"/>
      <w:r w:rsidRPr="00754784">
        <w:rPr>
          <w:rFonts w:eastAsia="Lora"/>
        </w:rPr>
        <w:t xml:space="preserve"> in the development and review of university curricular initiatives, most recently helping define the CHS’s role in teaching the vast majority of general education courses for all undergraduates at VCU.</w:t>
      </w:r>
    </w:p>
    <w:p w14:paraId="000000B8" w14:textId="77777777" w:rsidR="00090A0F" w:rsidRPr="00754784" w:rsidRDefault="00090A0F">
      <w:pPr>
        <w:widowControl w:val="0"/>
        <w:tabs>
          <w:tab w:val="left" w:pos="270"/>
        </w:tabs>
        <w:spacing w:before="60" w:after="0"/>
        <w:ind w:left="540" w:hanging="270"/>
        <w:jc w:val="left"/>
        <w:rPr>
          <w:rFonts w:eastAsia="Lora"/>
        </w:rPr>
      </w:pPr>
    </w:p>
    <w:p w14:paraId="000000B9" w14:textId="77777777" w:rsidR="00090A0F" w:rsidRPr="00754784" w:rsidRDefault="00916078">
      <w:pPr>
        <w:widowControl w:val="0"/>
        <w:numPr>
          <w:ilvl w:val="0"/>
          <w:numId w:val="10"/>
        </w:numPr>
        <w:tabs>
          <w:tab w:val="left" w:pos="270"/>
          <w:tab w:val="left" w:pos="1260"/>
          <w:tab w:val="left" w:pos="1440"/>
        </w:tabs>
        <w:spacing w:before="60" w:after="0"/>
        <w:ind w:left="270" w:hanging="270"/>
        <w:jc w:val="left"/>
        <w:rPr>
          <w:rFonts w:eastAsia="Lora"/>
        </w:rPr>
      </w:pPr>
      <w:r w:rsidRPr="00754784">
        <w:rPr>
          <w:rFonts w:eastAsia="Lora"/>
          <w:u w:val="single"/>
        </w:rPr>
        <w:t>Reviewing faculty c</w:t>
      </w:r>
      <w:r w:rsidRPr="00754784">
        <w:rPr>
          <w:rFonts w:eastAsia="Lora"/>
          <w:u w:val="single"/>
        </w:rPr>
        <w:t>redentials</w:t>
      </w:r>
      <w:r w:rsidRPr="00754784">
        <w:rPr>
          <w:rFonts w:eastAsia="Lora"/>
        </w:rPr>
        <w:t xml:space="preserve"> to ensure compliance with standards set by our regional accreditor, the Southern Association of </w:t>
      </w:r>
      <w:proofErr w:type="gramStart"/>
      <w:r w:rsidRPr="00754784">
        <w:rPr>
          <w:rFonts w:eastAsia="Lora"/>
        </w:rPr>
        <w:t>Colleges</w:t>
      </w:r>
      <w:proofErr w:type="gramEnd"/>
      <w:r w:rsidRPr="00754784">
        <w:rPr>
          <w:rFonts w:eastAsia="Lora"/>
        </w:rPr>
        <w:t xml:space="preserve"> and Schools – Commission on Colleges.</w:t>
      </w:r>
    </w:p>
    <w:p w14:paraId="000000BA" w14:textId="77777777" w:rsidR="00090A0F" w:rsidRPr="00754784" w:rsidRDefault="00916078">
      <w:pPr>
        <w:widowControl w:val="0"/>
        <w:numPr>
          <w:ilvl w:val="0"/>
          <w:numId w:val="10"/>
        </w:numPr>
        <w:tabs>
          <w:tab w:val="left" w:pos="270"/>
          <w:tab w:val="left" w:pos="1260"/>
          <w:tab w:val="left" w:pos="1440"/>
        </w:tabs>
        <w:spacing w:before="60" w:after="0"/>
        <w:ind w:left="270" w:hanging="270"/>
        <w:jc w:val="left"/>
        <w:rPr>
          <w:rFonts w:eastAsia="Lora"/>
        </w:rPr>
      </w:pPr>
      <w:r w:rsidRPr="00754784">
        <w:rPr>
          <w:rFonts w:eastAsia="Lora"/>
        </w:rPr>
        <w:t xml:space="preserve">Assisting with </w:t>
      </w:r>
      <w:r w:rsidRPr="00754784">
        <w:rPr>
          <w:rFonts w:eastAsia="Lora"/>
          <w:u w:val="single"/>
        </w:rPr>
        <w:t>final audit and dean’s approval of undergraduate graduation applications</w:t>
      </w:r>
      <w:r w:rsidRPr="00754784">
        <w:rPr>
          <w:rFonts w:eastAsia="Lora"/>
        </w:rPr>
        <w:t xml:space="preserve"> (approximately</w:t>
      </w:r>
      <w:r w:rsidRPr="00754784">
        <w:rPr>
          <w:rFonts w:eastAsia="Lora"/>
        </w:rPr>
        <w:t xml:space="preserve"> 2650 per year).</w:t>
      </w:r>
    </w:p>
    <w:p w14:paraId="000000BB" w14:textId="77777777" w:rsidR="00090A0F" w:rsidRPr="00754784" w:rsidRDefault="00090A0F">
      <w:pPr>
        <w:widowControl w:val="0"/>
        <w:tabs>
          <w:tab w:val="left" w:pos="1260"/>
          <w:tab w:val="left" w:pos="1440"/>
        </w:tabs>
        <w:jc w:val="left"/>
        <w:rPr>
          <w:rFonts w:eastAsia="Lora"/>
        </w:rPr>
      </w:pPr>
    </w:p>
    <w:p w14:paraId="000000BC" w14:textId="77777777" w:rsidR="00090A0F" w:rsidRPr="00754784" w:rsidRDefault="00916078">
      <w:pPr>
        <w:widowControl w:val="0"/>
        <w:tabs>
          <w:tab w:val="left" w:pos="1260"/>
          <w:tab w:val="left" w:pos="1440"/>
        </w:tabs>
        <w:jc w:val="left"/>
        <w:rPr>
          <w:rFonts w:eastAsia="Lora"/>
        </w:rPr>
      </w:pPr>
      <w:r w:rsidRPr="00754784">
        <w:rPr>
          <w:rFonts w:eastAsia="Lora"/>
        </w:rPr>
        <w:t xml:space="preserve"> (3) Independent work to augment success of the Associate Dean’s responsibilities.</w:t>
      </w:r>
    </w:p>
    <w:p w14:paraId="000000BD" w14:textId="77777777" w:rsidR="00090A0F" w:rsidRPr="00754784" w:rsidRDefault="009160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1080"/>
        </w:tabs>
        <w:spacing w:before="60" w:after="0"/>
        <w:ind w:left="270" w:hanging="270"/>
        <w:jc w:val="left"/>
        <w:rPr>
          <w:rFonts w:eastAsia="Lora"/>
        </w:rPr>
      </w:pPr>
      <w:r w:rsidRPr="00754784">
        <w:rPr>
          <w:rFonts w:eastAsia="Lora"/>
          <w:color w:val="000000"/>
          <w:u w:val="single"/>
        </w:rPr>
        <w:t>Shaping VCU’s brand-new general education program</w:t>
      </w:r>
      <w:r w:rsidRPr="00754784">
        <w:rPr>
          <w:rFonts w:eastAsia="Lora"/>
          <w:color w:val="000000"/>
        </w:rPr>
        <w:t xml:space="preserve">: </w:t>
      </w:r>
    </w:p>
    <w:p w14:paraId="000000BE" w14:textId="77777777" w:rsidR="00090A0F" w:rsidRPr="00754784" w:rsidRDefault="009160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0"/>
        <w:ind w:left="540" w:hanging="720"/>
        <w:jc w:val="left"/>
        <w:rPr>
          <w:rFonts w:eastAsia="Lora"/>
          <w:color w:val="000000"/>
        </w:rPr>
      </w:pPr>
      <w:r w:rsidRPr="00754784">
        <w:rPr>
          <w:rFonts w:eastAsia="Lora"/>
        </w:rPr>
        <w:tab/>
      </w:r>
      <w:r w:rsidRPr="00754784">
        <w:rPr>
          <w:rFonts w:eastAsia="Lora"/>
          <w:color w:val="000000"/>
        </w:rPr>
        <w:t xml:space="preserve">» </w:t>
      </w:r>
      <w:proofErr w:type="gramStart"/>
      <w:r w:rsidRPr="00754784">
        <w:rPr>
          <w:rFonts w:eastAsia="Lora"/>
          <w:color w:val="000000"/>
        </w:rPr>
        <w:t>compiling</w:t>
      </w:r>
      <w:proofErr w:type="gramEnd"/>
      <w:r w:rsidRPr="00754784">
        <w:rPr>
          <w:rFonts w:eastAsia="Lora"/>
          <w:color w:val="000000"/>
        </w:rPr>
        <w:t xml:space="preserve"> a 200-page report on events in VCU general education revision since previous curriculum overhaul;</w:t>
      </w:r>
    </w:p>
    <w:p w14:paraId="000000BF" w14:textId="77777777" w:rsidR="00090A0F" w:rsidRPr="00754784" w:rsidRDefault="009160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0"/>
        <w:ind w:left="540" w:hanging="720"/>
        <w:jc w:val="left"/>
        <w:rPr>
          <w:rFonts w:eastAsia="Lora"/>
        </w:rPr>
      </w:pPr>
      <w:r w:rsidRPr="00754784">
        <w:rPr>
          <w:rFonts w:eastAsia="Lora"/>
        </w:rPr>
        <w:tab/>
        <w:t xml:space="preserve">» </w:t>
      </w:r>
      <w:proofErr w:type="gramStart"/>
      <w:r w:rsidRPr="00754784">
        <w:rPr>
          <w:rFonts w:eastAsia="Lora"/>
        </w:rPr>
        <w:t>authoring</w:t>
      </w:r>
      <w:proofErr w:type="gramEnd"/>
      <w:r w:rsidRPr="00754784">
        <w:rPr>
          <w:rFonts w:eastAsia="Lora"/>
        </w:rPr>
        <w:t xml:space="preserve"> a white paper on current standards for general education for Senior Vice Provost Deborah Noble Triplet.</w:t>
      </w:r>
    </w:p>
    <w:p w14:paraId="000000C0" w14:textId="77777777" w:rsidR="00090A0F" w:rsidRPr="00754784" w:rsidRDefault="009160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Initiating a partnership with the Direct</w:t>
      </w:r>
      <w:r w:rsidRPr="00754784">
        <w:rPr>
          <w:rFonts w:eastAsia="Lora"/>
          <w:color w:val="000000"/>
        </w:rPr>
        <w:t>or of the VCU Center for Teaching and Learning Excellence, establishing myself the CHS liaison to the Center and meeting weekly for 18 months.</w:t>
      </w:r>
    </w:p>
    <w:p w14:paraId="000000C1" w14:textId="77777777" w:rsidR="00090A0F" w:rsidRPr="00754784" w:rsidRDefault="009160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 xml:space="preserve">Designing and co-teaching a new, 9-month faculty development workshop called </w:t>
      </w:r>
      <w:r w:rsidRPr="00754784">
        <w:rPr>
          <w:rFonts w:eastAsia="Lora"/>
          <w:color w:val="000000"/>
          <w:u w:val="single"/>
        </w:rPr>
        <w:t xml:space="preserve">Assignments for Authentic Learning </w:t>
      </w:r>
      <w:r w:rsidRPr="00754784">
        <w:rPr>
          <w:rFonts w:eastAsia="Lora"/>
          <w:color w:val="000000"/>
        </w:rPr>
        <w:t>(</w:t>
      </w:r>
      <w:r w:rsidRPr="00754784">
        <w:rPr>
          <w:rFonts w:eastAsia="Lora"/>
          <w:color w:val="000000"/>
        </w:rPr>
        <w:t>2017–18). I invited the Center’s director to co-teach with me 15 faculty (5 each from 3 departments) to analyze and revise their unsuccessful assignments central to their program student learning outcomes, as well as demystify for them program assessment p</w:t>
      </w:r>
      <w:r w:rsidRPr="00754784">
        <w:rPr>
          <w:rFonts w:eastAsia="Lora"/>
          <w:color w:val="000000"/>
        </w:rPr>
        <w:t>ractices. My design for the workshop was inspired by the Assignment Charrette Toolkit established by the National Institute for Learning Outcomes Assessment.</w:t>
      </w:r>
      <w:r w:rsidRPr="00754784">
        <w:rPr>
          <w:rFonts w:eastAsia="Lora"/>
        </w:rPr>
        <w:t xml:space="preserve"> </w:t>
      </w:r>
    </w:p>
    <w:p w14:paraId="000000C2" w14:textId="77777777" w:rsidR="00090A0F" w:rsidRPr="00754784" w:rsidRDefault="009160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 xml:space="preserve">Serving as faculty mentor to teaching assistants in University College, term teaching faculty </w:t>
      </w:r>
      <w:r w:rsidRPr="00754784">
        <w:rPr>
          <w:rFonts w:eastAsia="Lora"/>
        </w:rPr>
        <w:t xml:space="preserve">in </w:t>
      </w:r>
      <w:r w:rsidRPr="00754784">
        <w:rPr>
          <w:rFonts w:eastAsia="Lora"/>
        </w:rPr>
        <w:t>University College and English</w:t>
      </w:r>
      <w:r w:rsidRPr="00754784">
        <w:rPr>
          <w:rFonts w:eastAsia="Lora"/>
          <w:color w:val="000000"/>
        </w:rPr>
        <w:t xml:space="preserve">, and tenure-eligible faculty in English and </w:t>
      </w:r>
      <w:proofErr w:type="gramStart"/>
      <w:r w:rsidRPr="00754784">
        <w:rPr>
          <w:rFonts w:eastAsia="Lora"/>
          <w:color w:val="000000"/>
        </w:rPr>
        <w:t>African-American</w:t>
      </w:r>
      <w:proofErr w:type="gramEnd"/>
      <w:r w:rsidRPr="00754784">
        <w:rPr>
          <w:rFonts w:eastAsia="Lora"/>
          <w:color w:val="000000"/>
        </w:rPr>
        <w:t xml:space="preserve"> Studies.</w:t>
      </w:r>
    </w:p>
    <w:p w14:paraId="000000C3" w14:textId="77777777" w:rsidR="00090A0F" w:rsidRPr="00754784" w:rsidRDefault="009160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Collaborating as often as possible with the Assistant and Associate Deans of Faculty Affairs.</w:t>
      </w:r>
    </w:p>
    <w:p w14:paraId="000000C4" w14:textId="77777777" w:rsidR="00090A0F" w:rsidRPr="00754784" w:rsidRDefault="009160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 xml:space="preserve">Serving as the dean-appointed representative from CHS on </w:t>
      </w:r>
      <w:r w:rsidRPr="00754784">
        <w:rPr>
          <w:rFonts w:eastAsia="Lora"/>
          <w:color w:val="000000"/>
        </w:rPr>
        <w:t>the University Undergraduate Academic Committee.</w:t>
      </w:r>
    </w:p>
    <w:p w14:paraId="000000C5" w14:textId="77777777" w:rsidR="00090A0F" w:rsidRPr="00754784" w:rsidRDefault="009160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Serving as the CHS representative on the University Assessment Advisory Committee.</w:t>
      </w:r>
    </w:p>
    <w:p w14:paraId="000000C6" w14:textId="77777777" w:rsidR="00090A0F" w:rsidRPr="00754784" w:rsidRDefault="009160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Serving as CHS liaison to the</w:t>
      </w:r>
      <w:r w:rsidRPr="00754784">
        <w:rPr>
          <w:rFonts w:eastAsia="Lora"/>
        </w:rPr>
        <w:t xml:space="preserve"> provost-level </w:t>
      </w:r>
      <w:r w:rsidRPr="00754784">
        <w:rPr>
          <w:rFonts w:eastAsia="Lora"/>
          <w:color w:val="000000"/>
        </w:rPr>
        <w:t>offices for Student Success, Strategic Enrollment, and Institutional Effectivene</w:t>
      </w:r>
      <w:r w:rsidRPr="00754784">
        <w:rPr>
          <w:rFonts w:eastAsia="Lora"/>
          <w:color w:val="000000"/>
        </w:rPr>
        <w:t>ss.</w:t>
      </w:r>
    </w:p>
    <w:p w14:paraId="000000C7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C8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C9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  <w:u w:val="single"/>
        </w:rPr>
        <w:t>Director of Undergraduate Studies in the Department of English</w:t>
      </w:r>
      <w:r w:rsidRPr="00754784">
        <w:rPr>
          <w:rFonts w:eastAsia="Lora"/>
        </w:rPr>
        <w:t>, 2013–16</w:t>
      </w:r>
    </w:p>
    <w:p w14:paraId="000000CA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lastRenderedPageBreak/>
        <w:t>40% administrative appointment by the Chair of the Department of English</w:t>
      </w:r>
    </w:p>
    <w:p w14:paraId="000000CB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60% teaching and research position in the Department of English</w:t>
      </w:r>
    </w:p>
    <w:p w14:paraId="000000CC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before="60" w:after="0"/>
        <w:jc w:val="left"/>
        <w:rPr>
          <w:rFonts w:eastAsia="Lora"/>
        </w:rPr>
      </w:pPr>
      <w:r w:rsidRPr="00754784">
        <w:rPr>
          <w:rFonts w:eastAsia="Lora"/>
        </w:rPr>
        <w:t>My responsibilities included</w:t>
      </w:r>
    </w:p>
    <w:p w14:paraId="000000CD" w14:textId="77777777" w:rsidR="00090A0F" w:rsidRPr="00754784" w:rsidRDefault="00916078">
      <w:pPr>
        <w:widowControl w:val="0"/>
        <w:numPr>
          <w:ilvl w:val="0"/>
          <w:numId w:val="1"/>
        </w:numPr>
        <w:tabs>
          <w:tab w:val="left" w:pos="720"/>
          <w:tab w:val="left" w:pos="1260"/>
          <w:tab w:val="left" w:pos="144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u w:val="single"/>
        </w:rPr>
        <w:t>Chairing the</w:t>
      </w:r>
      <w:r w:rsidRPr="00754784">
        <w:rPr>
          <w:rFonts w:eastAsia="Lora"/>
          <w:u w:val="single"/>
        </w:rPr>
        <w:t xml:space="preserve"> Undergraduate Studies Committee</w:t>
      </w:r>
      <w:r w:rsidRPr="00754784">
        <w:rPr>
          <w:rFonts w:eastAsia="Lora"/>
        </w:rPr>
        <w:t xml:space="preserve"> (USC). </w:t>
      </w:r>
    </w:p>
    <w:p w14:paraId="000000CE" w14:textId="77777777" w:rsidR="00090A0F" w:rsidRPr="00754784" w:rsidRDefault="00916078">
      <w:pPr>
        <w:widowControl w:val="0"/>
        <w:tabs>
          <w:tab w:val="left" w:pos="1170"/>
        </w:tabs>
        <w:spacing w:before="60" w:after="0"/>
        <w:ind w:left="540" w:hanging="630"/>
        <w:jc w:val="left"/>
        <w:rPr>
          <w:rFonts w:eastAsia="Lora"/>
        </w:rPr>
      </w:pPr>
      <w:r w:rsidRPr="00754784">
        <w:rPr>
          <w:rFonts w:eastAsia="Lora"/>
        </w:rPr>
        <w:tab/>
        <w:t>» In 2010–11(my second year at VCU) the department chair requested that the English curriculum be reorganized. I saw an opportunity to lead and so asked to chair the USC, although that role usually belongs to the D</w:t>
      </w:r>
      <w:r w:rsidRPr="00754784">
        <w:rPr>
          <w:rFonts w:eastAsia="Lora"/>
        </w:rPr>
        <w:t>irector of Undergraduate Studies. The exception was granted.</w:t>
      </w:r>
    </w:p>
    <w:p w14:paraId="000000CF" w14:textId="5EA6822E" w:rsidR="00090A0F" w:rsidRPr="00754784" w:rsidRDefault="00916078">
      <w:pPr>
        <w:widowControl w:val="0"/>
        <w:spacing w:before="60" w:after="0"/>
        <w:ind w:left="540"/>
        <w:jc w:val="left"/>
        <w:rPr>
          <w:rFonts w:eastAsia="Lora"/>
        </w:rPr>
      </w:pPr>
      <w:r w:rsidRPr="00754784">
        <w:rPr>
          <w:rFonts w:eastAsia="Lora"/>
        </w:rPr>
        <w:t xml:space="preserve">» In 2010–11 we altered a total of 92 courses: we created 10 new ones, 5 of which I personally devised </w:t>
      </w:r>
      <w:proofErr w:type="gramStart"/>
      <w:r w:rsidRPr="00754784">
        <w:rPr>
          <w:rFonts w:eastAsia="Lora"/>
        </w:rPr>
        <w:t>in order to</w:t>
      </w:r>
      <w:proofErr w:type="gramEnd"/>
      <w:r w:rsidRPr="00754784">
        <w:rPr>
          <w:rFonts w:eastAsia="Lora"/>
        </w:rPr>
        <w:t xml:space="preserve"> bolster our strongest students’ chances of pursuing graduate work; we deleted 10 </w:t>
      </w:r>
      <w:r w:rsidR="007315E5" w:rsidRPr="00754784">
        <w:rPr>
          <w:rFonts w:eastAsia="Lora"/>
        </w:rPr>
        <w:t>courses and</w:t>
      </w:r>
      <w:r w:rsidRPr="00754784">
        <w:rPr>
          <w:rFonts w:eastAsia="Lora"/>
        </w:rPr>
        <w:t xml:space="preserve"> revised 82 others. </w:t>
      </w:r>
    </w:p>
    <w:p w14:paraId="000000D0" w14:textId="77777777" w:rsidR="00090A0F" w:rsidRPr="00754784" w:rsidRDefault="00916078">
      <w:pPr>
        <w:widowControl w:val="0"/>
        <w:spacing w:before="60" w:after="0"/>
        <w:ind w:left="540"/>
        <w:jc w:val="left"/>
        <w:rPr>
          <w:rFonts w:eastAsia="Lora"/>
        </w:rPr>
      </w:pPr>
      <w:r w:rsidRPr="00754784">
        <w:rPr>
          <w:rFonts w:eastAsia="Lora"/>
        </w:rPr>
        <w:t>» In 2013–16 I chaired the U</w:t>
      </w:r>
      <w:r w:rsidRPr="00754784">
        <w:rPr>
          <w:rFonts w:eastAsia="Lora"/>
        </w:rPr>
        <w:t>SC again, during which time we redesigned our assessment plan for the BA in English; rewrote our student learning outcomes, led countless conversations (both in groups and one-on-one) seeking consensus among all 32 full-time faculty on the skills and value</w:t>
      </w:r>
      <w:r w:rsidRPr="00754784">
        <w:rPr>
          <w:rFonts w:eastAsia="Lora"/>
        </w:rPr>
        <w:t>s we prioritized, established learning goals for the introductory and capstone courses for majors, wrote a new curriculum map, and shepherded several course change proposals through university committees.</w:t>
      </w:r>
    </w:p>
    <w:p w14:paraId="000000D1" w14:textId="77777777" w:rsidR="00090A0F" w:rsidRPr="00754784" w:rsidRDefault="00916078">
      <w:pPr>
        <w:widowControl w:val="0"/>
        <w:numPr>
          <w:ilvl w:val="0"/>
          <w:numId w:val="1"/>
        </w:numPr>
        <w:tabs>
          <w:tab w:val="left" w:pos="720"/>
          <w:tab w:val="left" w:pos="1260"/>
          <w:tab w:val="left" w:pos="144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u w:val="single"/>
        </w:rPr>
        <w:t>Representing the English Department on the CHS Unde</w:t>
      </w:r>
      <w:r w:rsidRPr="00754784">
        <w:rPr>
          <w:rFonts w:eastAsia="Lora"/>
          <w:u w:val="single"/>
        </w:rPr>
        <w:t>rgraduate Academic Committee</w:t>
      </w:r>
      <w:r w:rsidRPr="00754784">
        <w:rPr>
          <w:rFonts w:eastAsia="Lora"/>
        </w:rPr>
        <w:t xml:space="preserve">. As above, my first duties in this role predated my appointment as Director of Undergraduate Studies; I served in 2008–11 and again in 2013–16. </w:t>
      </w:r>
    </w:p>
    <w:p w14:paraId="000000D2" w14:textId="77777777" w:rsidR="00090A0F" w:rsidRPr="00754784" w:rsidRDefault="00916078">
      <w:pPr>
        <w:widowControl w:val="0"/>
        <w:tabs>
          <w:tab w:val="left" w:pos="1260"/>
          <w:tab w:val="left" w:pos="1440"/>
        </w:tabs>
        <w:spacing w:before="60" w:after="0"/>
        <w:ind w:left="540" w:hanging="720"/>
        <w:jc w:val="left"/>
        <w:rPr>
          <w:rFonts w:eastAsia="Lora"/>
        </w:rPr>
      </w:pPr>
      <w:r w:rsidRPr="00754784">
        <w:rPr>
          <w:rFonts w:eastAsia="Lora"/>
        </w:rPr>
        <w:tab/>
      </w:r>
      <w:r w:rsidRPr="00754784">
        <w:rPr>
          <w:rFonts w:eastAsia="Lora"/>
        </w:rPr>
        <w:t xml:space="preserve">» Reviewing all proposals for curricular revision, new courses, and new academic </w:t>
      </w:r>
      <w:proofErr w:type="gramStart"/>
      <w:r w:rsidRPr="00754784">
        <w:rPr>
          <w:rFonts w:eastAsia="Lora"/>
        </w:rPr>
        <w:t>programs;</w:t>
      </w:r>
      <w:proofErr w:type="gramEnd"/>
      <w:r w:rsidRPr="00754784">
        <w:rPr>
          <w:rFonts w:eastAsia="Lora"/>
        </w:rPr>
        <w:t xml:space="preserve"> </w:t>
      </w:r>
    </w:p>
    <w:p w14:paraId="000000D3" w14:textId="77777777" w:rsidR="00090A0F" w:rsidRPr="00754784" w:rsidRDefault="00916078">
      <w:pPr>
        <w:widowControl w:val="0"/>
        <w:tabs>
          <w:tab w:val="left" w:pos="1260"/>
          <w:tab w:val="left" w:pos="1440"/>
        </w:tabs>
        <w:spacing w:before="60" w:after="0"/>
        <w:ind w:left="540" w:hanging="720"/>
        <w:jc w:val="left"/>
        <w:rPr>
          <w:rFonts w:eastAsia="Lora"/>
        </w:rPr>
      </w:pPr>
      <w:r w:rsidRPr="00754784">
        <w:rPr>
          <w:rFonts w:eastAsia="Lora"/>
        </w:rPr>
        <w:tab/>
        <w:t xml:space="preserve">» Researching the potential impact of proposals on all </w:t>
      </w:r>
      <w:proofErr w:type="gramStart"/>
      <w:r w:rsidRPr="00754784">
        <w:rPr>
          <w:rFonts w:eastAsia="Lora"/>
        </w:rPr>
        <w:t>departments</w:t>
      </w:r>
      <w:proofErr w:type="gramEnd"/>
      <w:r w:rsidRPr="00754784">
        <w:rPr>
          <w:rFonts w:eastAsia="Lora"/>
        </w:rPr>
        <w:t xml:space="preserve"> university-wide; </w:t>
      </w:r>
    </w:p>
    <w:p w14:paraId="000000D4" w14:textId="77777777" w:rsidR="00090A0F" w:rsidRPr="00754784" w:rsidRDefault="00916078">
      <w:pPr>
        <w:widowControl w:val="0"/>
        <w:tabs>
          <w:tab w:val="left" w:pos="1260"/>
          <w:tab w:val="left" w:pos="1440"/>
        </w:tabs>
        <w:spacing w:before="60" w:after="0"/>
        <w:ind w:left="540" w:hanging="720"/>
        <w:jc w:val="left"/>
        <w:rPr>
          <w:rFonts w:eastAsia="Lora"/>
        </w:rPr>
      </w:pPr>
      <w:r w:rsidRPr="00754784">
        <w:rPr>
          <w:rFonts w:eastAsia="Lora"/>
        </w:rPr>
        <w:tab/>
        <w:t xml:space="preserve">» Ascertaining our library’s capacity to support proposed </w:t>
      </w:r>
      <w:proofErr w:type="gramStart"/>
      <w:r w:rsidRPr="00754784">
        <w:rPr>
          <w:rFonts w:eastAsia="Lora"/>
        </w:rPr>
        <w:t>changes;</w:t>
      </w:r>
      <w:proofErr w:type="gramEnd"/>
      <w:r w:rsidRPr="00754784">
        <w:rPr>
          <w:rFonts w:eastAsia="Lora"/>
        </w:rPr>
        <w:t xml:space="preserve"> </w:t>
      </w:r>
    </w:p>
    <w:p w14:paraId="000000D5" w14:textId="77777777" w:rsidR="00090A0F" w:rsidRPr="00754784" w:rsidRDefault="00916078">
      <w:pPr>
        <w:widowControl w:val="0"/>
        <w:tabs>
          <w:tab w:val="left" w:pos="1260"/>
          <w:tab w:val="left" w:pos="1440"/>
        </w:tabs>
        <w:spacing w:before="60" w:after="0"/>
        <w:ind w:left="540" w:hanging="720"/>
        <w:jc w:val="left"/>
        <w:rPr>
          <w:rFonts w:eastAsia="Lora"/>
        </w:rPr>
      </w:pPr>
      <w:r w:rsidRPr="00754784">
        <w:rPr>
          <w:rFonts w:eastAsia="Lora"/>
        </w:rPr>
        <w:tab/>
        <w:t>» Determ</w:t>
      </w:r>
      <w:r w:rsidRPr="00754784">
        <w:rPr>
          <w:rFonts w:eastAsia="Lora"/>
        </w:rPr>
        <w:t xml:space="preserve">ining our technological capacity to support proposed </w:t>
      </w:r>
      <w:proofErr w:type="gramStart"/>
      <w:r w:rsidRPr="00754784">
        <w:rPr>
          <w:rFonts w:eastAsia="Lora"/>
        </w:rPr>
        <w:t>changes;</w:t>
      </w:r>
      <w:proofErr w:type="gramEnd"/>
      <w:r w:rsidRPr="00754784">
        <w:rPr>
          <w:rFonts w:eastAsia="Lora"/>
        </w:rPr>
        <w:t xml:space="preserve"> </w:t>
      </w:r>
    </w:p>
    <w:p w14:paraId="000000D6" w14:textId="77777777" w:rsidR="00090A0F" w:rsidRPr="00754784" w:rsidRDefault="00916078">
      <w:pPr>
        <w:widowControl w:val="0"/>
        <w:tabs>
          <w:tab w:val="left" w:pos="1260"/>
          <w:tab w:val="left" w:pos="1440"/>
        </w:tabs>
        <w:spacing w:before="60" w:after="0"/>
        <w:ind w:left="540" w:hanging="720"/>
        <w:jc w:val="left"/>
        <w:rPr>
          <w:rFonts w:eastAsia="Lora"/>
        </w:rPr>
      </w:pPr>
      <w:r w:rsidRPr="00754784">
        <w:rPr>
          <w:rFonts w:eastAsia="Lora"/>
        </w:rPr>
        <w:tab/>
        <w:t xml:space="preserve">» Copyediting and </w:t>
      </w:r>
      <w:proofErr w:type="gramStart"/>
      <w:r w:rsidRPr="00754784">
        <w:rPr>
          <w:rFonts w:eastAsia="Lora"/>
        </w:rPr>
        <w:t>proofreading;</w:t>
      </w:r>
      <w:proofErr w:type="gramEnd"/>
      <w:r w:rsidRPr="00754784">
        <w:rPr>
          <w:rFonts w:eastAsia="Lora"/>
        </w:rPr>
        <w:t xml:space="preserve"> </w:t>
      </w:r>
    </w:p>
    <w:p w14:paraId="000000D7" w14:textId="77777777" w:rsidR="00090A0F" w:rsidRPr="00754784" w:rsidRDefault="00916078">
      <w:pPr>
        <w:widowControl w:val="0"/>
        <w:tabs>
          <w:tab w:val="left" w:pos="1260"/>
          <w:tab w:val="left" w:pos="1440"/>
        </w:tabs>
        <w:spacing w:before="60" w:after="0"/>
        <w:ind w:left="540" w:hanging="720"/>
        <w:jc w:val="left"/>
        <w:rPr>
          <w:rFonts w:eastAsia="Lora"/>
        </w:rPr>
      </w:pPr>
      <w:r w:rsidRPr="00754784">
        <w:rPr>
          <w:rFonts w:eastAsia="Lora"/>
        </w:rPr>
        <w:tab/>
        <w:t>» Negotiating proposed changes with faculty and deans.</w:t>
      </w:r>
    </w:p>
    <w:p w14:paraId="000000D8" w14:textId="77777777" w:rsidR="00090A0F" w:rsidRPr="00754784" w:rsidRDefault="00916078">
      <w:pPr>
        <w:widowControl w:val="0"/>
        <w:numPr>
          <w:ilvl w:val="0"/>
          <w:numId w:val="1"/>
        </w:numPr>
        <w:tabs>
          <w:tab w:val="left" w:pos="720"/>
          <w:tab w:val="left" w:pos="1260"/>
          <w:tab w:val="left" w:pos="144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u w:val="single"/>
        </w:rPr>
        <w:t>Conducting Annual Assessment of Undergraduate Teaching and Learning in English.</w:t>
      </w:r>
      <w:r w:rsidRPr="00754784">
        <w:rPr>
          <w:rFonts w:eastAsia="Lora"/>
        </w:rPr>
        <w:t xml:space="preserve"> </w:t>
      </w:r>
      <w:r w:rsidRPr="00754784">
        <w:rPr>
          <w:rFonts w:eastAsia="Lora"/>
        </w:rPr>
        <w:tab/>
      </w:r>
    </w:p>
    <w:p w14:paraId="000000D9" w14:textId="77777777" w:rsidR="00090A0F" w:rsidRPr="00754784" w:rsidRDefault="00916078">
      <w:pPr>
        <w:widowControl w:val="0"/>
        <w:numPr>
          <w:ilvl w:val="0"/>
          <w:numId w:val="1"/>
        </w:numPr>
        <w:tabs>
          <w:tab w:val="left" w:pos="720"/>
          <w:tab w:val="left" w:pos="1260"/>
          <w:tab w:val="left" w:pos="144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u w:val="single"/>
        </w:rPr>
        <w:t>Providing Guidance an</w:t>
      </w:r>
      <w:r w:rsidRPr="00754784">
        <w:rPr>
          <w:rFonts w:eastAsia="Lora"/>
          <w:u w:val="single"/>
        </w:rPr>
        <w:t>d Conflict Resolution for English Majors.</w:t>
      </w:r>
      <w:r w:rsidRPr="00754784">
        <w:rPr>
          <w:rFonts w:eastAsia="Lora"/>
        </w:rPr>
        <w:t xml:space="preserve"> Breaking with precedence in this position, maintaining high visibility in the main office 5 days a week and providing an open-door policy for all undergraduates (most of them majors) seeking guidance; handling all </w:t>
      </w:r>
      <w:r w:rsidRPr="00754784">
        <w:rPr>
          <w:rFonts w:eastAsia="Lora"/>
        </w:rPr>
        <w:t>complaints and queries except those about course registration, which I referred to our Academic Adviser.</w:t>
      </w:r>
    </w:p>
    <w:p w14:paraId="000000DA" w14:textId="77777777" w:rsidR="00090A0F" w:rsidRPr="00754784" w:rsidRDefault="00916078">
      <w:pPr>
        <w:widowControl w:val="0"/>
        <w:numPr>
          <w:ilvl w:val="0"/>
          <w:numId w:val="1"/>
        </w:numPr>
        <w:tabs>
          <w:tab w:val="left" w:pos="720"/>
          <w:tab w:val="left" w:pos="1260"/>
          <w:tab w:val="left" w:pos="144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u w:val="single"/>
        </w:rPr>
        <w:t xml:space="preserve">Presenting Information to Prospective Students and Their Parents </w:t>
      </w:r>
      <w:r w:rsidRPr="00754784">
        <w:rPr>
          <w:rFonts w:eastAsia="Lora"/>
        </w:rPr>
        <w:t xml:space="preserve">during VCU Open House weekends 3-4 times a year. </w:t>
      </w:r>
    </w:p>
    <w:p w14:paraId="000000DB" w14:textId="77777777" w:rsidR="00090A0F" w:rsidRPr="00754784" w:rsidRDefault="00916078">
      <w:pPr>
        <w:widowControl w:val="0"/>
        <w:numPr>
          <w:ilvl w:val="0"/>
          <w:numId w:val="1"/>
        </w:numPr>
        <w:tabs>
          <w:tab w:val="left" w:pos="720"/>
          <w:tab w:val="left" w:pos="1260"/>
          <w:tab w:val="left" w:pos="1440"/>
        </w:tabs>
        <w:spacing w:before="60" w:after="0"/>
        <w:ind w:left="360"/>
        <w:jc w:val="left"/>
        <w:rPr>
          <w:rFonts w:eastAsia="Lora"/>
        </w:rPr>
      </w:pPr>
      <w:r w:rsidRPr="00754784">
        <w:rPr>
          <w:rFonts w:eastAsia="Lora"/>
          <w:u w:val="single"/>
        </w:rPr>
        <w:t xml:space="preserve">Coordinating and Evaluating Student </w:t>
      </w:r>
      <w:r w:rsidRPr="00754784">
        <w:rPr>
          <w:rFonts w:eastAsia="Lora"/>
          <w:u w:val="single"/>
        </w:rPr>
        <w:t>Internships and Independent Studies.</w:t>
      </w:r>
    </w:p>
    <w:p w14:paraId="000000DC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u w:val="single"/>
        </w:rPr>
      </w:pPr>
    </w:p>
    <w:p w14:paraId="000000DD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DE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rPr>
          <w:rFonts w:eastAsia="Lora"/>
          <w:b/>
        </w:rPr>
      </w:pPr>
      <w:r w:rsidRPr="00754784">
        <w:rPr>
          <w:rFonts w:eastAsia="Lora"/>
          <w:b/>
        </w:rPr>
        <w:t>SERVICE TO THE ENGLISH DEPARTMENT AND THE CHS</w:t>
      </w:r>
    </w:p>
    <w:p w14:paraId="000000DF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Mentor to tenure-track faculty in Department of African American Studies, 2018–</w:t>
      </w:r>
      <w:r w:rsidRPr="00754784">
        <w:rPr>
          <w:rFonts w:eastAsia="Lora"/>
        </w:rPr>
        <w:t>2019</w:t>
      </w:r>
    </w:p>
    <w:p w14:paraId="000000E0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President, VCU chapter of Phi Kappa Phi, 2018–</w:t>
      </w:r>
      <w:r w:rsidRPr="00754784">
        <w:rPr>
          <w:rFonts w:eastAsia="Lora"/>
        </w:rPr>
        <w:t>2021</w:t>
      </w:r>
      <w:r w:rsidRPr="00754784">
        <w:rPr>
          <w:rFonts w:eastAsia="Lora"/>
          <w:color w:val="000000"/>
        </w:rPr>
        <w:t xml:space="preserve"> </w:t>
      </w:r>
    </w:p>
    <w:p w14:paraId="000000E1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 xml:space="preserve">Vice President for </w:t>
      </w:r>
      <w:r w:rsidRPr="00754784">
        <w:rPr>
          <w:rFonts w:eastAsia="Lora"/>
          <w:color w:val="000000"/>
        </w:rPr>
        <w:t>Scholarships and Awards, VCU chapter of Phi Kappa Phi, 2014, 2017–18</w:t>
      </w:r>
    </w:p>
    <w:p w14:paraId="000000E2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Mentor to postdoctoral fellow in Department of English, 2017–</w:t>
      </w:r>
      <w:r w:rsidRPr="00754784">
        <w:rPr>
          <w:rFonts w:eastAsia="Lora"/>
        </w:rPr>
        <w:t>20</w:t>
      </w:r>
    </w:p>
    <w:p w14:paraId="000000E3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Postdoctoral faculty search committee member, 2017 (result: two postdoctoral faculty hired)</w:t>
      </w:r>
    </w:p>
    <w:p w14:paraId="000000E4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lastRenderedPageBreak/>
        <w:t>Mentor to a tenure-track Englis</w:t>
      </w:r>
      <w:r w:rsidRPr="00754784">
        <w:rPr>
          <w:rFonts w:eastAsia="Lora"/>
          <w:color w:val="000000"/>
        </w:rPr>
        <w:t>h faculty member, 2015–</w:t>
      </w:r>
      <w:r w:rsidRPr="00754784">
        <w:rPr>
          <w:rFonts w:eastAsia="Lora"/>
        </w:rPr>
        <w:t>18</w:t>
      </w:r>
    </w:p>
    <w:p w14:paraId="000000E5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Chair, faculty search for tenure-track professor of African American Literature, 2014–15 (result: two tenure-track faculty hired)</w:t>
      </w:r>
    </w:p>
    <w:p w14:paraId="000000E6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VCU Libraries Peer Review and Promotion Committee, 2014–15</w:t>
      </w:r>
    </w:p>
    <w:p w14:paraId="000000E7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Sigma Tau Delta Honor Society Faculty Spo</w:t>
      </w:r>
      <w:r w:rsidRPr="00754784">
        <w:rPr>
          <w:rFonts w:eastAsia="Lora"/>
          <w:color w:val="000000"/>
        </w:rPr>
        <w:t>nsor, 2013–14</w:t>
      </w:r>
    </w:p>
    <w:p w14:paraId="000000E8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VCU University College Promotion Committee, 2013, 2014, and 2015</w:t>
      </w:r>
    </w:p>
    <w:p w14:paraId="000000E9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VCU Disability Support Services Faculty Advisory Committee, 2013–17</w:t>
      </w:r>
    </w:p>
    <w:p w14:paraId="000000EA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Department of English Executive Committee, 2010–17</w:t>
      </w:r>
    </w:p>
    <w:p w14:paraId="000000EB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Department of English Honors and Awards Committee, 2008–12</w:t>
      </w:r>
    </w:p>
    <w:p w14:paraId="000000EC" w14:textId="77777777" w:rsidR="00090A0F" w:rsidRPr="00754784" w:rsidRDefault="0091607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i/>
          <w:color w:val="000000"/>
        </w:rPr>
        <w:t>Blackbird</w:t>
      </w:r>
      <w:r w:rsidRPr="00754784">
        <w:rPr>
          <w:rFonts w:eastAsia="Lora"/>
          <w:color w:val="000000"/>
        </w:rPr>
        <w:t xml:space="preserve"> Committee member, 2009–11</w:t>
      </w:r>
    </w:p>
    <w:p w14:paraId="000000ED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EE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jc w:val="left"/>
        <w:rPr>
          <w:rFonts w:eastAsia="Lora"/>
        </w:rPr>
      </w:pPr>
    </w:p>
    <w:p w14:paraId="000000EF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rPr>
          <w:rFonts w:eastAsia="Lora"/>
        </w:rPr>
      </w:pPr>
      <w:r w:rsidRPr="00754784">
        <w:rPr>
          <w:rFonts w:eastAsia="Lora"/>
        </w:rPr>
        <w:t>MEMBERSHIPS</w:t>
      </w:r>
    </w:p>
    <w:p w14:paraId="000000F0" w14:textId="77777777" w:rsidR="00090A0F" w:rsidRPr="00754784" w:rsidRDefault="0091607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>The International Society for the Study of Narrative</w:t>
      </w:r>
    </w:p>
    <w:p w14:paraId="000000F1" w14:textId="77777777" w:rsidR="00090A0F" w:rsidRPr="00754784" w:rsidRDefault="0091607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 xml:space="preserve">The Honor Society of Phi Kappa Phi </w:t>
      </w:r>
    </w:p>
    <w:p w14:paraId="000000F2" w14:textId="77777777" w:rsidR="00090A0F" w:rsidRPr="00754784" w:rsidRDefault="0091607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spacing w:after="0"/>
        <w:ind w:left="360"/>
        <w:jc w:val="left"/>
        <w:rPr>
          <w:rFonts w:eastAsia="Lora"/>
        </w:rPr>
      </w:pPr>
      <w:r w:rsidRPr="00754784">
        <w:rPr>
          <w:rFonts w:eastAsia="Lora"/>
          <w:color w:val="000000"/>
        </w:rPr>
        <w:t xml:space="preserve">The </w:t>
      </w:r>
      <w:proofErr w:type="spellStart"/>
      <w:r w:rsidRPr="00754784">
        <w:rPr>
          <w:rFonts w:eastAsia="Lora"/>
          <w:color w:val="000000"/>
        </w:rPr>
        <w:t>Powys</w:t>
      </w:r>
      <w:proofErr w:type="spellEnd"/>
      <w:r w:rsidRPr="00754784">
        <w:rPr>
          <w:rFonts w:eastAsia="Lora"/>
          <w:color w:val="000000"/>
        </w:rPr>
        <w:t xml:space="preserve"> Society, United Kingdom</w:t>
      </w:r>
    </w:p>
    <w:p w14:paraId="000000F3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F4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F5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rPr>
          <w:rFonts w:eastAsia="Lora"/>
        </w:rPr>
      </w:pPr>
      <w:r w:rsidRPr="00754784">
        <w:rPr>
          <w:rFonts w:eastAsia="Lora"/>
        </w:rPr>
        <w:t>REFERENCES</w:t>
      </w:r>
    </w:p>
    <w:p w14:paraId="000000F6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</w:p>
    <w:p w14:paraId="000000F9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James E. Mays, PhD</w:t>
      </w:r>
    </w:p>
    <w:p w14:paraId="000000FA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Associate Professor of Statistics</w:t>
      </w:r>
    </w:p>
    <w:p w14:paraId="000000FB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 xml:space="preserve">Recent Associate Dean for Undergraduate Academic Affairs </w:t>
      </w:r>
    </w:p>
    <w:p w14:paraId="000000FC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Founders Hall, 827 W. Franklin Street</w:t>
      </w:r>
    </w:p>
    <w:p w14:paraId="000000FD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College of Humanities &amp; Sciences, VCU</w:t>
      </w:r>
    </w:p>
    <w:p w14:paraId="000000FE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lang w:val="fr-FR"/>
        </w:rPr>
      </w:pPr>
      <w:hyperlink r:id="rId7">
        <w:r w:rsidRPr="00754784">
          <w:rPr>
            <w:rFonts w:eastAsia="Lora"/>
            <w:color w:val="0000FF"/>
            <w:u w:val="single"/>
            <w:lang w:val="fr-FR"/>
          </w:rPr>
          <w:t>jemays@vcu.edu</w:t>
        </w:r>
      </w:hyperlink>
      <w:r w:rsidRPr="00754784">
        <w:rPr>
          <w:rFonts w:eastAsia="Lora"/>
          <w:lang w:val="fr-FR"/>
        </w:rPr>
        <w:t xml:space="preserve"> </w:t>
      </w:r>
    </w:p>
    <w:p w14:paraId="000000FF" w14:textId="77777777" w:rsidR="00090A0F" w:rsidRPr="00754784" w:rsidRDefault="00090A0F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lang w:val="fr-FR"/>
        </w:rPr>
      </w:pPr>
    </w:p>
    <w:p w14:paraId="00000100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  <w:lang w:val="fr-FR"/>
        </w:rPr>
      </w:pPr>
      <w:bookmarkStart w:id="3" w:name="_1fob9te" w:colFirst="0" w:colLast="0"/>
      <w:bookmarkEnd w:id="3"/>
      <w:proofErr w:type="spellStart"/>
      <w:r w:rsidRPr="00754784">
        <w:rPr>
          <w:rFonts w:eastAsia="Lora"/>
          <w:lang w:val="fr-FR"/>
        </w:rPr>
        <w:t>Deirdre</w:t>
      </w:r>
      <w:proofErr w:type="spellEnd"/>
      <w:r w:rsidRPr="00754784">
        <w:rPr>
          <w:rFonts w:eastAsia="Lora"/>
          <w:lang w:val="fr-FR"/>
        </w:rPr>
        <w:t xml:space="preserve"> Condit, PhD</w:t>
      </w:r>
    </w:p>
    <w:p w14:paraId="00000101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Associate Professor of Political Science</w:t>
      </w:r>
    </w:p>
    <w:p w14:paraId="00000102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Rec</w:t>
      </w:r>
      <w:r w:rsidRPr="00754784">
        <w:rPr>
          <w:rFonts w:eastAsia="Lora"/>
        </w:rPr>
        <w:t>ent Associate Dean for Faculty Affairs</w:t>
      </w:r>
    </w:p>
    <w:p w14:paraId="00000103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Founders Hall, 827 W. Franklin Street</w:t>
      </w:r>
    </w:p>
    <w:p w14:paraId="00000104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r w:rsidRPr="00754784">
        <w:rPr>
          <w:rFonts w:eastAsia="Lora"/>
        </w:rPr>
        <w:t>College of Humanities &amp; Sciences, VCU</w:t>
      </w:r>
    </w:p>
    <w:p w14:paraId="00000105" w14:textId="77777777" w:rsidR="00090A0F" w:rsidRPr="00754784" w:rsidRDefault="00916078">
      <w:pPr>
        <w:widowControl w:val="0"/>
        <w:tabs>
          <w:tab w:val="left" w:pos="180"/>
          <w:tab w:val="left" w:pos="360"/>
          <w:tab w:val="left" w:pos="1260"/>
          <w:tab w:val="left" w:pos="1440"/>
        </w:tabs>
        <w:spacing w:after="0"/>
        <w:jc w:val="left"/>
        <w:rPr>
          <w:rFonts w:eastAsia="Lora"/>
        </w:rPr>
      </w:pPr>
      <w:hyperlink r:id="rId8">
        <w:r w:rsidRPr="00754784">
          <w:rPr>
            <w:rFonts w:eastAsia="Lora"/>
            <w:color w:val="0000FF"/>
            <w:u w:val="single"/>
          </w:rPr>
          <w:t>dcondit@vcu.edu</w:t>
        </w:r>
      </w:hyperlink>
      <w:r w:rsidRPr="00754784">
        <w:rPr>
          <w:rFonts w:eastAsia="Lora"/>
        </w:rPr>
        <w:t xml:space="preserve"> </w:t>
      </w:r>
    </w:p>
    <w:sectPr w:rsidR="00090A0F" w:rsidRPr="00754784">
      <w:headerReference w:type="default" r:id="rId9"/>
      <w:headerReference w:type="first" r:id="rId10"/>
      <w:footerReference w:type="first" r:id="rId11"/>
      <w:pgSz w:w="12240" w:h="15840"/>
      <w:pgMar w:top="1440" w:right="1440" w:bottom="1296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1048" w14:textId="77777777" w:rsidR="007E1D28" w:rsidRDefault="007E1D28">
      <w:pPr>
        <w:spacing w:after="0"/>
      </w:pPr>
      <w:r>
        <w:separator/>
      </w:r>
    </w:p>
  </w:endnote>
  <w:endnote w:type="continuationSeparator" w:id="0">
    <w:p w14:paraId="341E5712" w14:textId="77777777" w:rsidR="007E1D28" w:rsidRDefault="007E1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9" w14:textId="77777777" w:rsidR="00090A0F" w:rsidRDefault="00090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81D7" w14:textId="77777777" w:rsidR="007E1D28" w:rsidRDefault="007E1D28">
      <w:pPr>
        <w:spacing w:after="0"/>
      </w:pPr>
      <w:r>
        <w:separator/>
      </w:r>
    </w:p>
  </w:footnote>
  <w:footnote w:type="continuationSeparator" w:id="0">
    <w:p w14:paraId="2DB97B09" w14:textId="77777777" w:rsidR="007E1D28" w:rsidRDefault="007E1D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6" w14:textId="50025C4A" w:rsidR="00090A0F" w:rsidRDefault="009160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rFonts w:ascii="Lora" w:eastAsia="Lora" w:hAnsi="Lora" w:cs="Lora"/>
        <w:color w:val="000000"/>
      </w:rPr>
    </w:pPr>
    <w:r>
      <w:rPr>
        <w:rFonts w:ascii="Lora" w:eastAsia="Lora" w:hAnsi="Lora" w:cs="Lora"/>
        <w:color w:val="000000"/>
      </w:rPr>
      <w:t xml:space="preserve">Nash </w:t>
    </w:r>
    <w:r>
      <w:rPr>
        <w:rFonts w:ascii="Lora" w:eastAsia="Lora" w:hAnsi="Lora" w:cs="Lora"/>
        <w:color w:val="000000"/>
      </w:rPr>
      <w:fldChar w:fldCharType="begin"/>
    </w:r>
    <w:r>
      <w:rPr>
        <w:rFonts w:ascii="Lora" w:eastAsia="Lora" w:hAnsi="Lora" w:cs="Lora"/>
        <w:color w:val="000000"/>
      </w:rPr>
      <w:instrText>PAGE</w:instrText>
    </w:r>
    <w:r>
      <w:rPr>
        <w:rFonts w:ascii="Lora" w:eastAsia="Lora" w:hAnsi="Lora" w:cs="Lora"/>
        <w:color w:val="000000"/>
      </w:rPr>
      <w:fldChar w:fldCharType="separate"/>
    </w:r>
    <w:r w:rsidR="00754784">
      <w:rPr>
        <w:rFonts w:ascii="Lora" w:eastAsia="Lora" w:hAnsi="Lora" w:cs="Lora"/>
        <w:noProof/>
        <w:color w:val="000000"/>
      </w:rPr>
      <w:t>2</w:t>
    </w:r>
    <w:r>
      <w:rPr>
        <w:rFonts w:ascii="Lora" w:eastAsia="Lora" w:hAnsi="Lora" w:cs="Lora"/>
        <w:color w:val="000000"/>
      </w:rPr>
      <w:fldChar w:fldCharType="end"/>
    </w:r>
  </w:p>
  <w:p w14:paraId="00000107" w14:textId="77777777" w:rsidR="00090A0F" w:rsidRDefault="00090A0F">
    <w:pPr>
      <w:tabs>
        <w:tab w:val="center" w:pos="4320"/>
        <w:tab w:val="right" w:pos="864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8" w14:textId="77777777" w:rsidR="00090A0F" w:rsidRDefault="00090A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4F9"/>
    <w:multiLevelType w:val="multilevel"/>
    <w:tmpl w:val="D06A2124"/>
    <w:lvl w:ilvl="0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932302"/>
    <w:multiLevelType w:val="multilevel"/>
    <w:tmpl w:val="5BA2C16C"/>
    <w:lvl w:ilvl="0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C23EEA"/>
    <w:multiLevelType w:val="multilevel"/>
    <w:tmpl w:val="C1C2B3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BF45C8"/>
    <w:multiLevelType w:val="multilevel"/>
    <w:tmpl w:val="90D6C7A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DA7CA9"/>
    <w:multiLevelType w:val="multilevel"/>
    <w:tmpl w:val="64349CE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D562AA"/>
    <w:multiLevelType w:val="multilevel"/>
    <w:tmpl w:val="D9A2DBBC"/>
    <w:lvl w:ilvl="0">
      <w:start w:val="1"/>
      <w:numFmt w:val="bullet"/>
      <w:lvlText w:val="○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846EEF"/>
    <w:multiLevelType w:val="multilevel"/>
    <w:tmpl w:val="22C43EF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DF5A2D"/>
    <w:multiLevelType w:val="multilevel"/>
    <w:tmpl w:val="7C901B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C3703"/>
    <w:multiLevelType w:val="multilevel"/>
    <w:tmpl w:val="782CD3DE"/>
    <w:lvl w:ilvl="0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132CDB"/>
    <w:multiLevelType w:val="multilevel"/>
    <w:tmpl w:val="0DD8833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46658921">
    <w:abstractNumId w:val="0"/>
  </w:num>
  <w:num w:numId="2" w16cid:durableId="1138500609">
    <w:abstractNumId w:val="1"/>
  </w:num>
  <w:num w:numId="3" w16cid:durableId="2145347135">
    <w:abstractNumId w:val="3"/>
  </w:num>
  <w:num w:numId="4" w16cid:durableId="977606578">
    <w:abstractNumId w:val="7"/>
  </w:num>
  <w:num w:numId="5" w16cid:durableId="1047223326">
    <w:abstractNumId w:val="8"/>
  </w:num>
  <w:num w:numId="6" w16cid:durableId="1006782225">
    <w:abstractNumId w:val="2"/>
  </w:num>
  <w:num w:numId="7" w16cid:durableId="1874463322">
    <w:abstractNumId w:val="9"/>
  </w:num>
  <w:num w:numId="8" w16cid:durableId="454641184">
    <w:abstractNumId w:val="6"/>
  </w:num>
  <w:num w:numId="9" w16cid:durableId="35467355">
    <w:abstractNumId w:val="4"/>
  </w:num>
  <w:num w:numId="10" w16cid:durableId="2058311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0F"/>
    <w:rsid w:val="00090A0F"/>
    <w:rsid w:val="002A4B9F"/>
    <w:rsid w:val="002F11DC"/>
    <w:rsid w:val="007315E5"/>
    <w:rsid w:val="00754784"/>
    <w:rsid w:val="007E1D28"/>
    <w:rsid w:val="00916078"/>
    <w:rsid w:val="00E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E998"/>
  <w15:docId w15:val="{5C9864C9-DA2C-4067-AEC0-30B7862D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ondit@vc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mays@vc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Kate Nash</cp:lastModifiedBy>
  <cp:revision>2</cp:revision>
  <dcterms:created xsi:type="dcterms:W3CDTF">2022-08-15T14:14:00Z</dcterms:created>
  <dcterms:modified xsi:type="dcterms:W3CDTF">2022-08-15T14:14:00Z</dcterms:modified>
</cp:coreProperties>
</file>